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9703C" w14:textId="77777777" w:rsidR="005061ED" w:rsidRDefault="005061ED">
      <w:pPr>
        <w:widowControl w:val="0"/>
        <w:autoSpaceDE w:val="0"/>
        <w:autoSpaceDN w:val="0"/>
        <w:adjustRightInd w:val="0"/>
        <w:spacing w:after="0" w:line="240" w:lineRule="auto"/>
        <w:rPr>
          <w:rFonts w:ascii="Times New Roman" w:hAnsi="Times New Roman"/>
          <w:sz w:val="24"/>
          <w:szCs w:val="24"/>
        </w:rPr>
      </w:pPr>
    </w:p>
    <w:p w14:paraId="1A63786E" w14:textId="77777777" w:rsidR="005061ED" w:rsidRDefault="005061E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50FC423" w14:textId="77777777" w:rsidR="005061ED" w:rsidRDefault="005061E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78E46B0C"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6DEBA0C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38397B0"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A5EE0A0"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54DC41FA"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20DBE438"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2ECF0E5D"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a new [   ].]</w:t>
      </w:r>
    </w:p>
    <w:p w14:paraId="5866CD57"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electrical utility system consists of all power and telecommunications and fiber optic cabling from the existing distribution system point of connection including all connections, accessories and devices as necessary and required for a complete and usable system. This section covers installations up to within 5 feet (1.5 meters) of new (or existing) building location.</w:t>
      </w:r>
    </w:p>
    <w:p w14:paraId="7AE06E59"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PTS Section G40 and the manufacturer's recommendations. Where the word "should" is used in the manufacturer's recommendations, substitute the word "must".</w:t>
      </w:r>
    </w:p>
    <w:p w14:paraId="0EF6542E"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1B082854"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22FFDA29"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C6120D9"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45360963"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4512EBAA"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1E7A44A"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to the existing [         kV], [480Y/277 volt] [208Y/120 volt] [120/240 volt], [three] [single] phase, [four] [three] wire, [60] [50] Hertz electrical power system. The connection point must be [overhead] [underground] at [Pole xxx] [Manhole xxx] [     ] and extended to the project site [overhead] [underground in ductbank] to a [Unit Substation] [Pad Mounted Transformer] [SF6 Insulated Pad Mounted Interrupter Switchgear] [     ].</w:t>
      </w:r>
    </w:p>
    <w:p w14:paraId="2E9661F5"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5A38BAE3"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D6680DD"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available fault current at the point of connection [is [     ]] [must be assumed to be an infinite bus.]</w:t>
      </w:r>
    </w:p>
    <w:p w14:paraId="706A756D"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3F27B9F4"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72159A1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1C50CAB"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[Primary Unit Substation][Secondary Unit Substation] with [a biodegradable less-flammable liquid filled] [a dry type] transformer to feed the facility.]</w:t>
      </w:r>
    </w:p>
    <w:p w14:paraId="3F83CB7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3E21A225"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2B56405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26EEBD05"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2FD62EE0"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46D11AD8"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5EFFB7A5"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1335135B" w14:textId="77777777" w:rsidR="005061ED" w:rsidRDefault="005061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76343870" w14:textId="77777777" w:rsidR="005061ED" w:rsidRPr="00627740" w:rsidRDefault="005061ED">
      <w:pPr>
        <w:widowControl w:val="0"/>
        <w:autoSpaceDE w:val="0"/>
        <w:autoSpaceDN w:val="0"/>
        <w:adjustRightInd w:val="0"/>
        <w:spacing w:after="0" w:line="240" w:lineRule="auto"/>
        <w:rPr>
          <w:rFonts w:ascii="ArialMT" w:hAnsi="ArialMT" w:cs="ArialMT"/>
          <w:sz w:val="20"/>
          <w:szCs w:val="20"/>
        </w:rPr>
      </w:pPr>
    </w:p>
    <w:p w14:paraId="4C660B3C" w14:textId="77777777" w:rsidR="005061ED" w:rsidRPr="00627740" w:rsidRDefault="005061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27740">
        <w:rPr>
          <w:rFonts w:ascii="ArialMT" w:hAnsi="ArialMT" w:cs="ArialMT"/>
          <w:sz w:val="20"/>
          <w:szCs w:val="20"/>
        </w:rPr>
        <w:t>2.</w:t>
      </w:r>
      <w:r w:rsidRPr="00627740">
        <w:rPr>
          <w:rFonts w:ascii="ArialMT" w:hAnsi="ArialMT" w:cs="ArialMT"/>
          <w:sz w:val="20"/>
          <w:szCs w:val="20"/>
        </w:rPr>
        <w:tab/>
        <w:t>[Radial feed switch] [Loop feed switch]</w:t>
      </w:r>
    </w:p>
    <w:p w14:paraId="01C9E207" w14:textId="77777777" w:rsidR="005061ED" w:rsidRPr="00627740" w:rsidRDefault="005061ED">
      <w:pPr>
        <w:widowControl w:val="0"/>
        <w:autoSpaceDE w:val="0"/>
        <w:autoSpaceDN w:val="0"/>
        <w:adjustRightInd w:val="0"/>
        <w:spacing w:after="0" w:line="240" w:lineRule="auto"/>
        <w:rPr>
          <w:rFonts w:ascii="ArialMT" w:hAnsi="ArialMT" w:cs="ArialMT"/>
          <w:sz w:val="20"/>
          <w:szCs w:val="20"/>
        </w:rPr>
      </w:pPr>
    </w:p>
    <w:p w14:paraId="38F0E93B" w14:textId="77777777" w:rsidR="005061ED" w:rsidRPr="00627740" w:rsidRDefault="005061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27740">
        <w:rPr>
          <w:rFonts w:ascii="ArialMT" w:hAnsi="ArialMT" w:cs="ArialMT"/>
          <w:sz w:val="20"/>
          <w:szCs w:val="20"/>
        </w:rPr>
        <w:t>3.</w:t>
      </w:r>
      <w:r w:rsidRPr="00627740">
        <w:rPr>
          <w:rFonts w:ascii="ArialMT" w:hAnsi="ArialMT" w:cs="ArialMT"/>
          <w:sz w:val="20"/>
          <w:szCs w:val="20"/>
        </w:rPr>
        <w:tab/>
        <w:t>[Feed-thru inserts]</w:t>
      </w:r>
    </w:p>
    <w:p w14:paraId="0D30493E" w14:textId="77777777" w:rsidR="005061ED" w:rsidRPr="00627740" w:rsidRDefault="005061ED">
      <w:pPr>
        <w:widowControl w:val="0"/>
        <w:autoSpaceDE w:val="0"/>
        <w:autoSpaceDN w:val="0"/>
        <w:adjustRightInd w:val="0"/>
        <w:spacing w:after="0" w:line="240" w:lineRule="auto"/>
        <w:rPr>
          <w:rFonts w:ascii="ArialMT" w:hAnsi="ArialMT" w:cs="ArialMT"/>
          <w:sz w:val="20"/>
          <w:szCs w:val="20"/>
        </w:rPr>
      </w:pPr>
    </w:p>
    <w:p w14:paraId="10767A9C" w14:textId="77777777" w:rsidR="005061ED" w:rsidRPr="00627740" w:rsidRDefault="005061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27740">
        <w:rPr>
          <w:rFonts w:ascii="ArialMT" w:hAnsi="ArialMT" w:cs="ArialMT"/>
          <w:sz w:val="20"/>
          <w:szCs w:val="20"/>
        </w:rPr>
        <w:t>4.</w:t>
      </w:r>
      <w:r w:rsidRPr="00627740">
        <w:rPr>
          <w:rFonts w:ascii="ArialMT" w:hAnsi="ArialMT" w:cs="ArialMT"/>
          <w:sz w:val="20"/>
          <w:szCs w:val="20"/>
        </w:rPr>
        <w:tab/>
        <w:t xml:space="preserve">[Three surge arresters for radial feed circuits.] [[Three] [Six] surge arresters for loop feed </w:t>
      </w:r>
      <w:r w:rsidRPr="00627740">
        <w:rPr>
          <w:rFonts w:ascii="ArialMT" w:hAnsi="ArialMT" w:cs="ArialMT"/>
          <w:sz w:val="20"/>
          <w:szCs w:val="20"/>
        </w:rPr>
        <w:lastRenderedPageBreak/>
        <w:t>circuits.]</w:t>
      </w:r>
    </w:p>
    <w:p w14:paraId="2C4A7728" w14:textId="77777777" w:rsidR="005061ED" w:rsidRPr="00627740" w:rsidRDefault="005061ED">
      <w:pPr>
        <w:widowControl w:val="0"/>
        <w:autoSpaceDE w:val="0"/>
        <w:autoSpaceDN w:val="0"/>
        <w:adjustRightInd w:val="0"/>
        <w:spacing w:after="0" w:line="240" w:lineRule="auto"/>
        <w:rPr>
          <w:rFonts w:ascii="ArialMT" w:hAnsi="ArialMT" w:cs="ArialMT"/>
          <w:sz w:val="20"/>
          <w:szCs w:val="20"/>
        </w:rPr>
      </w:pPr>
    </w:p>
    <w:p w14:paraId="3FCA141F" w14:textId="77777777" w:rsidR="005061ED" w:rsidRPr="00627740" w:rsidRDefault="005061E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627740">
        <w:rPr>
          <w:rFonts w:ascii="ArialMT" w:hAnsi="ArialMT" w:cs="ArialMT"/>
          <w:sz w:val="20"/>
          <w:szCs w:val="20"/>
        </w:rPr>
        <w:t>5.</w:t>
      </w:r>
      <w:r w:rsidRPr="00627740">
        <w:rPr>
          <w:rFonts w:ascii="ArialMT" w:hAnsi="ArialMT" w:cs="ArialMT"/>
          <w:sz w:val="20"/>
          <w:szCs w:val="20"/>
        </w:rPr>
        <w:tab/>
        <w:t>[Biodegradable less-flammable liquid-insulated]</w:t>
      </w:r>
    </w:p>
    <w:p w14:paraId="4672B3E4" w14:textId="77777777" w:rsidR="005061ED" w:rsidRPr="00627740" w:rsidRDefault="005061ED">
      <w:pPr>
        <w:widowControl w:val="0"/>
        <w:autoSpaceDE w:val="0"/>
        <w:autoSpaceDN w:val="0"/>
        <w:adjustRightInd w:val="0"/>
        <w:spacing w:after="0" w:line="240" w:lineRule="auto"/>
        <w:rPr>
          <w:rFonts w:ascii="ArialMT" w:hAnsi="ArialMT" w:cs="ArialMT"/>
          <w:sz w:val="20"/>
          <w:szCs w:val="20"/>
        </w:rPr>
      </w:pPr>
    </w:p>
    <w:p w14:paraId="396C085F"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0089F67D"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7C1C1F2"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overhead pole mounted transformer[s] on pole[s] [     ] to feed the facility.]</w:t>
      </w:r>
    </w:p>
    <w:p w14:paraId="6F3A4504"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2976A989"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4852A2A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25365E6C"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[SF6 Insulated Pad Mounted Switchgear] [sectionalizing cabinets] configured with the existing overhead and or underground distribution system as follows: [     ].</w:t>
      </w:r>
    </w:p>
    <w:p w14:paraId="31D11DD7"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3E729B52"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DBD66F0"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pole top switch[es] at [     ] configured with the existing overhead distribution system as follows: [     ].]</w:t>
      </w:r>
    </w:p>
    <w:p w14:paraId="7622F055"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recloser switch at [     ] configured with the existing overhead distribution system as follows: [      ].]</w:t>
      </w:r>
    </w:p>
    <w:p w14:paraId="356AE357"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sectionalizer switch at [      ] configured with the existing overhead distribution system as follows: [       ].]</w:t>
      </w:r>
    </w:p>
    <w:p w14:paraId="60A06130"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03BD4D73"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1050F48B"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CC24214"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 to [the facility site] [     ] .] </w:t>
      </w:r>
    </w:p>
    <w:p w14:paraId="136DBAFB"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73AAEE1F"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[wood][concrete] [      ] poles for overhead power distribution.]</w:t>
      </w:r>
    </w:p>
    <w:p w14:paraId="7F7E0B47"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218391EA"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[medium voltage] [and] [a] [600 volt secondary] underground electrical power distribution systems to meet the connection requirements as indicated in paragraph G4010 "Electrical Distribution".   Provide fused cut-outs on connections to overhead distribution systems. </w:t>
      </w:r>
    </w:p>
    <w:p w14:paraId="4F817FDF"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36135AE4"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ductbanks, handholes and manholes for all underground power wiring.] [Provide a direct buried underground power distribution system.] </w:t>
      </w:r>
    </w:p>
    <w:p w14:paraId="1F929E3E"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56CD79F4"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23CC5FC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728342D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30A7FB03"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375571E4"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63FEFC7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secondary switchgear with a separate digital circuit monitor/analyzer. Provide equipment with capabilities to connect to the existing [          ] monitoring system.]</w:t>
      </w:r>
    </w:p>
    <w:p w14:paraId="48282364"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G401010 CATHODIC PROTECTION SYSTEMS </w:t>
      </w:r>
    </w:p>
    <w:p w14:paraId="46E29C14"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cathodic protection.] </w:t>
      </w:r>
    </w:p>
    <w:p w14:paraId="7E8A828E"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22BF72E1"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25A6EDCB"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FFD463D"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027C3C33"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731E202E"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65C572A2"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62CB8D3D"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site lighting for [exterior], [special security], [         ] including [underground] [overhead] distribution, handholes, grounding, poles, fixtures and controls as required for a complete and usable system.</w:t>
      </w:r>
    </w:p>
    <w:p w14:paraId="35F63594"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41722F21"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5486DFF3"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554A5ABF"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[Highway Lighting] for [           ]</w:t>
      </w:r>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208839B0"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2519E8C9"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6E04244F"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2FF1DADE"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automatic lighting control system for exterior lighting fixtures utilizing lighting contactors, time switches, and photocell switches such that lighting will automatically turn "ON" at [      ] and turn "OFF" at [       ].]</w:t>
      </w:r>
    </w:p>
    <w:p w14:paraId="6C664D57"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2BB1E284"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624BA89C"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0B904D87"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39FAFA40"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security lighting for [       ]].</w:t>
      </w:r>
    </w:p>
    <w:p w14:paraId="6C5F4AA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1EBFEDF8"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4418FBF7"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D870767"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 </w:t>
      </w:r>
    </w:p>
    <w:p w14:paraId="1033B7A3"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2B18AB0D"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 [direct set] [complete with foundations] for site lighting.] </w:t>
      </w:r>
    </w:p>
    <w:p w14:paraId="6C66EC75"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438A436F"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2A49C7C7"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6B81D79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w:t>
      </w:r>
      <w:r>
        <w:rPr>
          <w:rFonts w:ascii="ArialMT" w:hAnsi="ArialMT" w:cs="ArialMT"/>
          <w:sz w:val="20"/>
          <w:szCs w:val="20"/>
        </w:rPr>
        <w:lastRenderedPageBreak/>
        <w:t xml:space="preserve">connection requirements indicated in paragraph G4020 "Site Lighting".] </w:t>
      </w:r>
    </w:p>
    <w:p w14:paraId="6F387B7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64E58CAC"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555299D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5CE4DADE"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52AD69F6"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61C6F11C"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site communication and security system including, but not necessarily limited to, [Voice and Data Telecommunications Systems,] [Cable Television (CATV) Systems,] [       ] including all conduit and wiring, underground structures, termination equipment, poles and structures, and grounding systems as required for a complete and usable system.]</w:t>
      </w:r>
    </w:p>
    <w:p w14:paraId="281CAAD8"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6ED2FAFB"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2EF3593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8B220FE"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telecommunications systems must be [overhead] [underground] at [Pole xxx] [Manhole xxx] and extended to the project site [overhead] [underground in a system of manholes and ductbank] [underground in direct buried in conduit] to the [telecommunications equipment room] [            ].]</w:t>
      </w:r>
    </w:p>
    <w:p w14:paraId="74A888D6"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00966E69"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26165E94"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43372297"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3536E37E"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pair copper and [      ] strand [single] [multi] mode fiber optic cable between the connection point and building entrance facilities.]</w:t>
      </w:r>
    </w:p>
    <w:p w14:paraId="15C238D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pair copper and [     ] strand [single] [multi] mode fiber optic cable into the building entrance facilities.]</w:t>
      </w:r>
    </w:p>
    <w:p w14:paraId="570B17F9"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5FA38811"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1FA7E180"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06829F81"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connection point for the site CATV must be [overhead] [underground] at [Pole xxx] [Manhole xxx] and extended to the project site [overhead] [underground in ductbank] to the [telecommunications equipment room] [    ].]</w:t>
      </w:r>
    </w:p>
    <w:p w14:paraId="5C2DCD9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between the exterior connection point and equipment room. [      ] will provide [    ] cable into the building entrance facilities.]</w:t>
      </w:r>
    </w:p>
    <w:p w14:paraId="6434D665"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cable between connection point and building entrance facilities.]</w:t>
      </w:r>
    </w:p>
    <w:p w14:paraId="5A11D7E7"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79949261"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53C08ECB"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1D32EFD1"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ductbanks, manholes, and handholes for site telecommunications and security.] [Provide a direct buried system for site telecommunications and security.] </w:t>
      </w:r>
    </w:p>
    <w:p w14:paraId="4626F83F"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POLES AND STANDS </w:t>
      </w:r>
    </w:p>
    <w:p w14:paraId="600E6220"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22D74C47"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389613CA"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7081F79C"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G403006 TV CAMERAS AND MONITORS </w:t>
      </w:r>
    </w:p>
    <w:p w14:paraId="45050399"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6C67DC0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6770AB0B"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TV and security camera system.]</w:t>
      </w:r>
    </w:p>
    <w:p w14:paraId="685EAF51"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 </w:t>
      </w:r>
    </w:p>
    <w:p w14:paraId="1378ACF7"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179040D9"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14147264"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6F752A96"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ESS consisting of [    ] including all conduit and wiring, underground structures, termination equipment, as required for a complete and usable system.]]</w:t>
      </w:r>
    </w:p>
    <w:p w14:paraId="7CEFA889"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11218D47"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4F3599DC"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565C682F"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      ] including all conduit and wiring, underground structures, termination equipment, [poles and structures], as required for a complete and usable system.]</w:t>
      </w:r>
    </w:p>
    <w:p w14:paraId="3215B60E"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05F60EE8"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4BA68943"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4EECA4E8"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677F42C1"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1830C43A"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xxx][Pedestal xxx] and extended to the project site [underground in a system of manholes and ductbank] [underground in direct buried in conduit] to the telecommunications equipment room.</w:t>
      </w:r>
    </w:p>
    <w:p w14:paraId="21E49DF1"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5A8BFB38"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473176EC"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strand [single][multi] mode fiber optic cable between the connection point and the telecommunications equipment room.]</w:t>
      </w:r>
    </w:p>
    <w:p w14:paraId="4FAC24EF"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empty [     ] inch ([     ] mm) conduits with pull strings for Government provided cable. [           ] will provide [     ] strand [single][multi] mode fiber optic cable into the telecommunications equipment room.] ]</w:t>
      </w:r>
    </w:p>
    <w:p w14:paraId="1A11BF91"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35EECFE1"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25A9B90A"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7B2C875A"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other site electrical utility systems consisting of [Solar Systems] [Wind Energy Systems] [      ] including all conduit and wiring, underground structures, termination equipment, and grounding systems as required for a complete and usable system.]</w:t>
      </w:r>
    </w:p>
    <w:p w14:paraId="765175E9" w14:textId="77777777" w:rsidR="005061ED" w:rsidRDefault="005061E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2E257357" w14:textId="77777777" w:rsidR="005061ED" w:rsidRDefault="005061E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A0F11">
        <w:rPr>
          <w:rFonts w:ascii="ArialMT" w:hAnsi="ArialMT" w:cs="ArialMT"/>
          <w:b/>
          <w:bCs/>
          <w:vanish/>
          <w:color w:val="0000FF"/>
          <w:sz w:val="20"/>
          <w:szCs w:val="20"/>
        </w:rPr>
        <w:t xml:space="preserve"> </w:t>
      </w:r>
      <w:r>
        <w:rPr>
          <w:rFonts w:ascii="ArialMT" w:hAnsi="ArialMT" w:cs="ArialMT"/>
          <w:b/>
          <w:bCs/>
          <w:vanish/>
          <w:color w:val="0000FF"/>
          <w:sz w:val="20"/>
          <w:szCs w:val="20"/>
        </w:rPr>
        <w:t>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6DC6A8A5" w14:textId="77777777" w:rsidR="005061ED" w:rsidRDefault="005061ED">
      <w:pPr>
        <w:widowControl w:val="0"/>
        <w:autoSpaceDE w:val="0"/>
        <w:autoSpaceDN w:val="0"/>
        <w:adjustRightInd w:val="0"/>
        <w:spacing w:after="0" w:line="240" w:lineRule="auto"/>
        <w:rPr>
          <w:rFonts w:ascii="ArialMT" w:hAnsi="ArialMT" w:cs="ArialMT"/>
          <w:vanish/>
          <w:sz w:val="20"/>
          <w:szCs w:val="20"/>
        </w:rPr>
      </w:pPr>
    </w:p>
    <w:p w14:paraId="7940AC30"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[ground][pole][canopy] mounted, grid connected, photovoltaic energy system including crystalline photovoltaic panels, inverters, combiner boxes, and support systems.  System inverters must have an output of [480Y/277v] [208Y/120v] [240/120v] [ ] and a minimum aggregate capacity of [ ]kw.</w:t>
      </w:r>
    </w:p>
    <w:p w14:paraId="411A9D28"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system to achieve an estimated minimum average annual energy production of [ ] kilowatt-hours per year for the first 5 years of operation.</w:t>
      </w:r>
    </w:p>
    <w:p w14:paraId="350BDAC7"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 ].</w:t>
      </w:r>
    </w:p>
    <w:p w14:paraId="22D4D691" w14:textId="77777777" w:rsidR="005061ED" w:rsidRDefault="005061E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End of Section --</w:t>
      </w:r>
    </w:p>
    <w:sectPr w:rsidR="005061ED">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A62B5" w14:textId="77777777" w:rsidR="008B6204" w:rsidRDefault="008B6204">
      <w:pPr>
        <w:spacing w:after="0" w:line="240" w:lineRule="auto"/>
      </w:pPr>
      <w:r>
        <w:separator/>
      </w:r>
    </w:p>
  </w:endnote>
  <w:endnote w:type="continuationSeparator" w:id="0">
    <w:p w14:paraId="7B4BCBFD" w14:textId="77777777" w:rsidR="008B6204" w:rsidRDefault="008B6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6CB0E" w14:textId="77777777" w:rsidR="005061ED" w:rsidRDefault="005061E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931DF" w14:textId="77777777" w:rsidR="008B6204" w:rsidRDefault="008B6204">
      <w:pPr>
        <w:spacing w:after="0" w:line="240" w:lineRule="auto"/>
      </w:pPr>
      <w:r>
        <w:separator/>
      </w:r>
    </w:p>
  </w:footnote>
  <w:footnote w:type="continuationSeparator" w:id="0">
    <w:p w14:paraId="778BC3E6" w14:textId="77777777" w:rsidR="008B6204" w:rsidRDefault="008B6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0F90D" w14:textId="77777777" w:rsidR="005061ED" w:rsidRDefault="005061E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740"/>
    <w:rsid w:val="001A0F11"/>
    <w:rsid w:val="004A73ED"/>
    <w:rsid w:val="005061ED"/>
    <w:rsid w:val="00627740"/>
    <w:rsid w:val="008B6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0774BC"/>
  <w14:defaultImageDpi w14:val="0"/>
  <w15:docId w15:val="{C83A4839-6AFD-479F-9315-2299F0AC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4330</Words>
  <Characters>24684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2024-06-21T20:18:00Z</dcterms:created>
  <dcterms:modified xsi:type="dcterms:W3CDTF">2024-06-21T20:18:00Z</dcterms:modified>
  <cp:category>Design Build</cp:category>
</cp:coreProperties>
</file>