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0674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6069C6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PTS-F10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PTS-F10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46AC040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024234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F10</w:t>
      </w:r>
      <w:r>
        <w:rPr>
          <w:rFonts w:ascii="Courier" w:hAnsi="Courier" w:cs="Courier"/>
          <w:kern w:val="0"/>
          <w:sz w:val="20"/>
          <w:szCs w:val="20"/>
        </w:rPr>
        <w:br/>
      </w:r>
      <w:r>
        <w:rPr>
          <w:rFonts w:ascii="Courier" w:hAnsi="Courier" w:cs="Courier"/>
          <w:kern w:val="0"/>
          <w:sz w:val="20"/>
          <w:szCs w:val="20"/>
        </w:rPr>
        <w:br/>
        <w:t>SPECIAL CONSTRUCTION</w:t>
      </w:r>
      <w:r>
        <w:rPr>
          <w:rFonts w:ascii="Courier" w:hAnsi="Courier" w:cs="Courier"/>
          <w:kern w:val="0"/>
          <w:sz w:val="20"/>
          <w:szCs w:val="20"/>
        </w:rPr>
        <w:br/>
        <w:t>09/22</w:t>
      </w:r>
    </w:p>
    <w:p w14:paraId="1569B88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13D9D2B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6747F2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F10  GENERAL</w:t>
      </w:r>
      <w:r>
        <w:rPr>
          <w:rFonts w:ascii="Courier" w:hAnsi="Courier" w:cs="Courier"/>
          <w:b/>
          <w:bCs/>
          <w:vanish/>
          <w:kern w:val="0"/>
          <w:sz w:val="20"/>
          <w:szCs w:val="20"/>
        </w:rPr>
        <w:br/>
        <w:t>F10  1.1  DESIGN GUIDANCE</w:t>
      </w:r>
      <w:r>
        <w:rPr>
          <w:rFonts w:ascii="Courier" w:hAnsi="Courier" w:cs="Courier"/>
          <w:b/>
          <w:bCs/>
          <w:vanish/>
          <w:kern w:val="0"/>
          <w:sz w:val="20"/>
          <w:szCs w:val="20"/>
        </w:rPr>
        <w:br/>
        <w:t>F10  1.2  PERFORMANCE VERTIFICATION AND ACCEPTANCE TESTING</w:t>
      </w:r>
      <w:r>
        <w:rPr>
          <w:rFonts w:ascii="Courier" w:hAnsi="Courier" w:cs="Courier"/>
          <w:b/>
          <w:bCs/>
          <w:vanish/>
          <w:kern w:val="0"/>
          <w:sz w:val="20"/>
          <w:szCs w:val="20"/>
        </w:rPr>
        <w:br/>
        <w:t>F10  1.3  DESIGN SUBMITTALS</w:t>
      </w:r>
      <w:r>
        <w:rPr>
          <w:rFonts w:ascii="Courier" w:hAnsi="Courier" w:cs="Courier"/>
          <w:b/>
          <w:bCs/>
          <w:vanish/>
          <w:kern w:val="0"/>
          <w:sz w:val="20"/>
          <w:szCs w:val="20"/>
        </w:rPr>
        <w:br/>
        <w:t>F10  1.4  CONSTRUCTION SUBMITTALS</w:t>
      </w:r>
      <w:r>
        <w:rPr>
          <w:rFonts w:ascii="Courier" w:hAnsi="Courier" w:cs="Courier"/>
          <w:b/>
          <w:bCs/>
          <w:vanish/>
          <w:kern w:val="0"/>
          <w:sz w:val="20"/>
          <w:szCs w:val="20"/>
        </w:rPr>
        <w:br/>
        <w:t>F1010  SPECIAL STRUCTURES</w:t>
      </w:r>
      <w:r>
        <w:rPr>
          <w:rFonts w:ascii="Courier" w:hAnsi="Courier" w:cs="Courier"/>
          <w:b/>
          <w:bCs/>
          <w:vanish/>
          <w:kern w:val="0"/>
          <w:sz w:val="20"/>
          <w:szCs w:val="20"/>
        </w:rPr>
        <w:br/>
        <w:t>F101001  METAL BUILDING SYSTEMS</w:t>
      </w:r>
      <w:r>
        <w:rPr>
          <w:rFonts w:ascii="Courier" w:hAnsi="Courier" w:cs="Courier"/>
          <w:b/>
          <w:bCs/>
          <w:vanish/>
          <w:kern w:val="0"/>
          <w:sz w:val="20"/>
          <w:szCs w:val="20"/>
        </w:rPr>
        <w:br/>
        <w:t>F101001  1.1  DESIGN REQUIREMENTS</w:t>
      </w:r>
      <w:r>
        <w:rPr>
          <w:rFonts w:ascii="Courier" w:hAnsi="Courier" w:cs="Courier"/>
          <w:b/>
          <w:bCs/>
          <w:vanish/>
          <w:kern w:val="0"/>
          <w:sz w:val="20"/>
          <w:szCs w:val="20"/>
        </w:rPr>
        <w:br/>
        <w:t>F101001  1.2  WALL AND ROOF MATERIALS</w:t>
      </w:r>
      <w:r>
        <w:rPr>
          <w:rFonts w:ascii="Courier" w:hAnsi="Courier" w:cs="Courier"/>
          <w:b/>
          <w:bCs/>
          <w:vanish/>
          <w:kern w:val="0"/>
          <w:sz w:val="20"/>
          <w:szCs w:val="20"/>
        </w:rPr>
        <w:br/>
        <w:t>F101001  1.3  FRAMING AND STRUCTURAL MEMBERS</w:t>
      </w:r>
      <w:r>
        <w:rPr>
          <w:rFonts w:ascii="Courier" w:hAnsi="Courier" w:cs="Courier"/>
          <w:b/>
          <w:bCs/>
          <w:vanish/>
          <w:kern w:val="0"/>
          <w:sz w:val="20"/>
          <w:szCs w:val="20"/>
        </w:rPr>
        <w:br/>
        <w:t>F101001  1.4  MISCELLANEOUS ITEMS</w:t>
      </w:r>
      <w:r>
        <w:rPr>
          <w:rFonts w:ascii="Courier" w:hAnsi="Courier" w:cs="Courier"/>
          <w:b/>
          <w:bCs/>
          <w:vanish/>
          <w:kern w:val="0"/>
          <w:sz w:val="20"/>
          <w:szCs w:val="20"/>
        </w:rPr>
        <w:br/>
        <w:t>F101001  1.5  FINISH</w:t>
      </w:r>
      <w:r>
        <w:rPr>
          <w:rFonts w:ascii="Courier" w:hAnsi="Courier" w:cs="Courier"/>
          <w:b/>
          <w:bCs/>
          <w:vanish/>
          <w:kern w:val="0"/>
          <w:sz w:val="20"/>
          <w:szCs w:val="20"/>
        </w:rPr>
        <w:br/>
        <w:t>F1030  SPECIAL CONSTRUCTION SYSTEMS</w:t>
      </w:r>
      <w:r>
        <w:rPr>
          <w:rFonts w:ascii="Courier" w:hAnsi="Courier" w:cs="Courier"/>
          <w:b/>
          <w:bCs/>
          <w:vanish/>
          <w:kern w:val="0"/>
          <w:sz w:val="20"/>
          <w:szCs w:val="20"/>
        </w:rPr>
        <w:br/>
        <w:t>F103001  VAULTS</w:t>
      </w:r>
      <w:r>
        <w:rPr>
          <w:rFonts w:ascii="Courier" w:hAnsi="Courier" w:cs="Courier"/>
          <w:b/>
          <w:bCs/>
          <w:vanish/>
          <w:kern w:val="0"/>
          <w:sz w:val="20"/>
          <w:szCs w:val="20"/>
        </w:rPr>
        <w:br/>
        <w:t>***************************************************************************</w:t>
      </w:r>
    </w:p>
    <w:p w14:paraId="5E3E02F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C0549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F10 GENERAL </w:t>
      </w:r>
    </w:p>
    <w:p w14:paraId="41F0D9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E4CC4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77DE40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 1.1 DESIGN GUIDANCE </w:t>
      </w:r>
    </w:p>
    <w:p w14:paraId="53A20D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DD848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kern w:val="0"/>
          <w:sz w:val="20"/>
          <w:szCs w:val="20"/>
        </w:rPr>
        <w:br/>
      </w:r>
      <w:r>
        <w:rPr>
          <w:rFonts w:ascii="Courier" w:hAnsi="Courier" w:cs="Courier"/>
          <w:b/>
          <w:bCs/>
          <w:vanish/>
          <w:kern w:val="0"/>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kern w:val="0"/>
          <w:sz w:val="20"/>
          <w:szCs w:val="20"/>
        </w:rPr>
        <w:br/>
      </w:r>
      <w:r>
        <w:rPr>
          <w:rFonts w:ascii="Courier" w:hAnsi="Courier" w:cs="Courier"/>
          <w:b/>
          <w:bCs/>
          <w:vanish/>
          <w:kern w:val="0"/>
          <w:sz w:val="20"/>
          <w:szCs w:val="20"/>
        </w:rPr>
        <w:br/>
        <w:t xml:space="preserve">"Uniformat II/WBS Number – Paragraph Number Paragraph Heading </w:t>
      </w:r>
      <w:r>
        <w:rPr>
          <w:rFonts w:ascii="Courier" w:hAnsi="Courier" w:cs="Courier"/>
          <w:b/>
          <w:bCs/>
          <w:vanish/>
          <w:kern w:val="0"/>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kern w:val="0"/>
          <w:sz w:val="20"/>
          <w:szCs w:val="20"/>
        </w:rPr>
        <w:br/>
        <w:t>***************************************************************************</w:t>
      </w:r>
    </w:p>
    <w:p w14:paraId="6F30E51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1D24F5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3C3BAE1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5892027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 1.1.1 Government Standards </w:t>
      </w:r>
    </w:p>
    <w:p w14:paraId="747486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52708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738399CF" w14:textId="77777777">
        <w:tblPrEx>
          <w:tblCellMar>
            <w:top w:w="0" w:type="dxa"/>
            <w:left w:w="0" w:type="dxa"/>
            <w:bottom w:w="0" w:type="dxa"/>
            <w:right w:w="0" w:type="dxa"/>
          </w:tblCellMar>
        </w:tblPrEx>
        <w:tc>
          <w:tcPr>
            <w:tcW w:w="2880" w:type="dxa"/>
            <w:tcBorders>
              <w:top w:val="nil"/>
              <w:left w:val="nil"/>
              <w:bottom w:val="nil"/>
              <w:right w:val="nil"/>
            </w:tcBorders>
          </w:tcPr>
          <w:p w14:paraId="36B4ACD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4C58536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DoD Building Code (General Building Requirements)(A reference in this PTS section to UFC 1-200-01 requires compliance with the Tri-Service Core UFCs that are listed therein, which includes the following significant UFC(s):UFC 3-101-01, ArchitectureUFC 3-301-01, Structural Engineering)</w:t>
            </w:r>
            <w:r>
              <w:rPr>
                <w:rFonts w:ascii="Courier" w:hAnsi="Courier" w:cs="Courier"/>
                <w:kern w:val="0"/>
                <w:sz w:val="20"/>
                <w:szCs w:val="20"/>
              </w:rPr>
              <w:br/>
            </w:r>
          </w:p>
        </w:tc>
      </w:tr>
      <w:tr w:rsidR="00000000" w14:paraId="4EB45892" w14:textId="77777777">
        <w:tblPrEx>
          <w:tblCellMar>
            <w:top w:w="0" w:type="dxa"/>
            <w:left w:w="0" w:type="dxa"/>
            <w:bottom w:w="0" w:type="dxa"/>
            <w:right w:w="0" w:type="dxa"/>
          </w:tblCellMar>
        </w:tblPrEx>
        <w:tc>
          <w:tcPr>
            <w:tcW w:w="2880" w:type="dxa"/>
            <w:tcBorders>
              <w:top w:val="nil"/>
              <w:left w:val="nil"/>
              <w:bottom w:val="nil"/>
              <w:right w:val="nil"/>
            </w:tcBorders>
          </w:tcPr>
          <w:p w14:paraId="1AB097C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03BB979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77B6C08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vanish/>
          <w:kern w:val="0"/>
          <w:sz w:val="20"/>
          <w:szCs w:val="20"/>
        </w:rPr>
        <w:t xml:space="preserve">*************************************************************************** </w:t>
      </w:r>
      <w:r>
        <w:rPr>
          <w:rFonts w:ascii="Courier" w:hAnsi="Courier" w:cs="Courier"/>
          <w:b/>
          <w:bCs/>
          <w:vanish/>
          <w:kern w:val="0"/>
          <w:sz w:val="20"/>
          <w:szCs w:val="20"/>
        </w:rPr>
        <w:br/>
        <w:t>Utilize this paragraph to list tests to be performed by the Contractor as required by the Designer of Record (DOR).  Delete the paragraph if there is to be no testing cited.</w:t>
      </w:r>
      <w:r>
        <w:rPr>
          <w:rFonts w:ascii="Courier" w:hAnsi="Courier" w:cs="Courier"/>
          <w:b/>
          <w:bCs/>
          <w:vanish/>
          <w:kern w:val="0"/>
          <w:sz w:val="20"/>
          <w:szCs w:val="20"/>
        </w:rPr>
        <w:br/>
        <w:t>***************************************************************************</w:t>
      </w:r>
    </w:p>
    <w:p w14:paraId="39045BE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74564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 1.2 PERFORMANCE VERTIFICATION AND ACCEPTANCE TESTING </w:t>
      </w:r>
    </w:p>
    <w:p w14:paraId="3C3286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6DFCB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kern w:val="0"/>
          <w:sz w:val="20"/>
          <w:szCs w:val="20"/>
        </w:rPr>
        <w:t>Quality Control</w:t>
      </w:r>
      <w:r>
        <w:rPr>
          <w:rFonts w:ascii="Courier" w:hAnsi="Courier" w:cs="Courier"/>
          <w:kern w:val="0"/>
          <w:sz w:val="20"/>
          <w:szCs w:val="20"/>
        </w:rPr>
        <w:t>.</w:t>
      </w:r>
    </w:p>
    <w:p w14:paraId="0B841C0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 1.3 DESIGN SUBMITTALS </w:t>
      </w:r>
    </w:p>
    <w:p w14:paraId="6633C0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6399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3-101-01, </w:t>
      </w:r>
      <w:r>
        <w:rPr>
          <w:rFonts w:ascii="Courier" w:hAnsi="Courier" w:cs="Courier"/>
          <w:i/>
          <w:iCs/>
          <w:kern w:val="0"/>
          <w:sz w:val="20"/>
          <w:szCs w:val="20"/>
        </w:rPr>
        <w:t>Architecture</w:t>
      </w:r>
      <w:r>
        <w:rPr>
          <w:rFonts w:ascii="Courier" w:hAnsi="Courier" w:cs="Courier"/>
          <w:kern w:val="0"/>
          <w:sz w:val="20"/>
          <w:szCs w:val="20"/>
        </w:rPr>
        <w:t xml:space="preserve">, and UFC 3-301-01, </w:t>
      </w:r>
      <w:r>
        <w:rPr>
          <w:rFonts w:ascii="Courier" w:hAnsi="Courier" w:cs="Courier"/>
          <w:i/>
          <w:iCs/>
          <w:kern w:val="0"/>
          <w:sz w:val="20"/>
          <w:szCs w:val="20"/>
        </w:rPr>
        <w:t>Structural Engineering</w:t>
      </w:r>
      <w:r>
        <w:rPr>
          <w:rFonts w:ascii="Courier" w:hAnsi="Courier" w:cs="Courier"/>
          <w:kern w:val="0"/>
          <w:sz w:val="20"/>
          <w:szCs w:val="20"/>
        </w:rPr>
        <w:t>.</w:t>
      </w:r>
    </w:p>
    <w:p w14:paraId="09F1FDA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kern w:val="0"/>
          <w:sz w:val="20"/>
          <w:szCs w:val="20"/>
        </w:rPr>
        <w:br/>
        <w:t>***************************************************************************</w:t>
      </w:r>
    </w:p>
    <w:p w14:paraId="239CC94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0E2B2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 1.4 CONSTRUCTION SUBMITTALS </w:t>
      </w:r>
    </w:p>
    <w:p w14:paraId="23DE80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EBCA8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submittals as a minimum:</w:t>
      </w:r>
    </w:p>
    <w:p w14:paraId="55C599B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structural elements necessary for construction.</w:t>
      </w:r>
    </w:p>
    <w:p w14:paraId="18A731A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a pre-engineered metal building, provide shop drawings showing engineering data and complete building drawings, signed and sealed by a registered professional engineer.</w:t>
      </w:r>
    </w:p>
    <w:p w14:paraId="6128157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F1010 SPECIAL STRUCTURES </w:t>
      </w:r>
    </w:p>
    <w:p w14:paraId="59CCCC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C67DC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F101001 METAL BUILDING SYSTEMS </w:t>
      </w:r>
    </w:p>
    <w:p w14:paraId="79D483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CE4C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F101001 1.1 DESIGN REQUIREMENTS </w:t>
      </w:r>
    </w:p>
    <w:p w14:paraId="4D4BC5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EDE604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6420CDD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structural design must comply with the provisions of PTS Section B10, Superstructure. The steel structure must be as designed by the structural engineer. If used for thrust bracing, tie rods must be concrete encased. Design framed openings structurally.</w:t>
      </w:r>
    </w:p>
    <w:p w14:paraId="5986DFD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1.1.1 Additional Roof Design Requirements </w:t>
      </w:r>
    </w:p>
    <w:p w14:paraId="26472B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4F596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Roof Decking – In addition to any other load requirements, roof decking must be designed to support a 200-pound (91 kg) concentrated load at mid-span on a 12-inch (300 mm) wide section of deck.  </w:t>
      </w:r>
    </w:p>
    <w:p w14:paraId="66257CE9"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When used as a diaphragm, roof decks must be designed in accordance with SDEI DDM.</w:t>
      </w:r>
    </w:p>
    <w:p w14:paraId="4735F533"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7C0C775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1.1.2 Deflection </w:t>
      </w:r>
    </w:p>
    <w:p w14:paraId="054B78A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60B174"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Structural Members </w:t>
      </w:r>
      <w:r>
        <w:rPr>
          <w:rFonts w:ascii="Courier" w:hAnsi="Courier" w:cs="Courier"/>
          <w:kern w:val="0"/>
          <w:sz w:val="20"/>
          <w:szCs w:val="20"/>
        </w:rPr>
        <w:br/>
      </w:r>
      <w:r>
        <w:rPr>
          <w:rFonts w:ascii="Courier" w:hAnsi="Courier" w:cs="Courier"/>
          <w:kern w:val="0"/>
          <w:sz w:val="20"/>
          <w:szCs w:val="20"/>
        </w:rPr>
        <w:br/>
        <w:t xml:space="preserve">1)  Maximum deflection of main framing members and for roof members must not exceed values required by the     International Building Code (IBC). </w:t>
      </w:r>
      <w:r>
        <w:rPr>
          <w:rFonts w:ascii="Courier" w:hAnsi="Courier" w:cs="Courier"/>
          <w:kern w:val="0"/>
          <w:sz w:val="20"/>
          <w:szCs w:val="20"/>
        </w:rPr>
        <w:br/>
      </w:r>
      <w:r>
        <w:rPr>
          <w:rFonts w:ascii="Courier" w:hAnsi="Courier" w:cs="Courier"/>
          <w:kern w:val="0"/>
          <w:sz w:val="20"/>
          <w:szCs w:val="20"/>
        </w:rPr>
        <w:br/>
        <w:t xml:space="preserve">2)  Purlins and Roof Panels:  The deflection due to live, snow, or wind must not exceed L/180.  The Basis of Design must </w:t>
      </w:r>
      <w:r>
        <w:rPr>
          <w:rFonts w:ascii="Courier" w:hAnsi="Courier" w:cs="Courier"/>
          <w:kern w:val="0"/>
          <w:sz w:val="20"/>
          <w:szCs w:val="20"/>
        </w:rPr>
        <w:lastRenderedPageBreak/>
        <w:t xml:space="preserve">establish that the roof when deflected under dead plus live or snow loads will not result in a negative gradient.  Maximum deflections must be based on sheets continuous across two or more supports with sheets unfastened and free to deflect.  Provide bracing of purlin compression flanges as required to resist applied loading. </w:t>
      </w:r>
    </w:p>
    <w:p w14:paraId="0784829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Wall Panels - Maximum deflection of wall panels due to wind loads must be as required by the IBC and UFC.</w:t>
      </w:r>
    </w:p>
    <w:p w14:paraId="019381DA"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12E9403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F101001 1.2 WALL AND ROOF MATERIALS </w:t>
      </w:r>
    </w:p>
    <w:p w14:paraId="19525F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1DA9C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1.2.1 Aluminum/Zinc-Coated Steel Sheet </w:t>
      </w:r>
    </w:p>
    <w:p w14:paraId="75061E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CC09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American Society for Testing and Materials (ASTM) A792/ A792M, AZ 55.</w:t>
      </w:r>
    </w:p>
    <w:p w14:paraId="5CA28BB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1.2.2 Aluminum Sheet </w:t>
      </w:r>
    </w:p>
    <w:p w14:paraId="62D5F88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ACADE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Alloy 3004 Alclad conforming to ASTM B209.</w:t>
      </w:r>
    </w:p>
    <w:p w14:paraId="0C988D1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F101001 1.3 FRAMING AND STRUCTURAL MEMBERS </w:t>
      </w:r>
    </w:p>
    <w:p w14:paraId="5368EC0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34292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1.3.1 Steel </w:t>
      </w:r>
    </w:p>
    <w:p w14:paraId="1B1C929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31873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A992 / A992M, ASTM A529/ A529M, ASTM A572/ A572M, or ASTM A588/ A588M.</w:t>
      </w:r>
    </w:p>
    <w:p w14:paraId="311C742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1.3.2 Aluminum </w:t>
      </w:r>
    </w:p>
    <w:p w14:paraId="2BA131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F1BE9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B221 or ASTM C308.</w:t>
      </w:r>
    </w:p>
    <w:p w14:paraId="122AB10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1.3.3 Structural Tube </w:t>
      </w:r>
    </w:p>
    <w:p w14:paraId="0AD731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8032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A500 or ASTM B221.</w:t>
      </w:r>
    </w:p>
    <w:p w14:paraId="5D1E66B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F101001 1.4 MISCELLANEOUS ITEMS </w:t>
      </w:r>
    </w:p>
    <w:p w14:paraId="72574B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E62F8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1.4.1 Fasteners </w:t>
      </w:r>
    </w:p>
    <w:p w14:paraId="2EB900F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66D7C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Fasteners must be compatible with the materials they are fastening to, be gasketed when exposed to weather to prevent leaks, and must provide both shear and tensile strengths not less than 750 pounds (3,336 N) per fastener. The main fastening system must use concealed fasteners, however, when exposed fasteners are needed, color fasteners must be color coated to match wall/roof panels.</w:t>
      </w:r>
    </w:p>
    <w:p w14:paraId="2671A5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1.4.2 Light Transmitting Roof Panels (Non-Insulated) </w:t>
      </w:r>
    </w:p>
    <w:p w14:paraId="70ED74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AB7F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ASTM D3841, Type II, Grade 1</w:t>
      </w:r>
    </w:p>
    <w:p w14:paraId="2E54298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F101001 1.4.3 Insulation </w:t>
      </w:r>
    </w:p>
    <w:p w14:paraId="6DCB0D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C7E9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Blanket-type fiberglass insulation with a factory applied facing on one side and having a permeance rating of 0.05 or less in accordance with ASTM E96.</w:t>
      </w:r>
    </w:p>
    <w:p w14:paraId="0D55B59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Flame Spread Rating 75 or less, and a Smoke Developed Rating </w:t>
      </w:r>
      <w:r>
        <w:rPr>
          <w:rFonts w:ascii="Courier" w:hAnsi="Courier" w:cs="Courier"/>
          <w:kern w:val="0"/>
          <w:sz w:val="20"/>
          <w:szCs w:val="20"/>
        </w:rPr>
        <w:lastRenderedPageBreak/>
        <w:t>of 150 or less when tested in accordance with ASTM E84.</w:t>
      </w:r>
    </w:p>
    <w:p w14:paraId="2C23E60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Insulation R-value in accordance with ASTM C236 as determined by energy use analysis or identified in the RFP.</w:t>
      </w:r>
    </w:p>
    <w:p w14:paraId="783D6127"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65C50C9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F101001 1.5 FINISH </w:t>
      </w:r>
    </w:p>
    <w:p w14:paraId="53815E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11D20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Factory Color Finish - Provide factory applied baked coatings to the exterior and interior of metal wall panels and metal accessories.   Provide exterior finish top coat of 70 percent inorganic pigments with 0.8 mil dry film thickness (DFT).  Provide exterior primer standard with panel manufacturer but not less than 0.8 mil DFT over the color topcoat and edge coating for projects within 300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37B20A84" w14:textId="77777777" w:rsidR="00EE09FA"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--End of Section--</w:t>
      </w:r>
    </w:p>
    <w:sectPr w:rsidR="00EE09FA">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5F5D2" w14:textId="77777777" w:rsidR="00EE09FA" w:rsidRDefault="00EE09FA">
      <w:pPr>
        <w:spacing w:after="0" w:line="240" w:lineRule="auto"/>
      </w:pPr>
      <w:r>
        <w:separator/>
      </w:r>
    </w:p>
  </w:endnote>
  <w:endnote w:type="continuationSeparator" w:id="0">
    <w:p w14:paraId="0570FE52" w14:textId="77777777" w:rsidR="00EE09FA" w:rsidRDefault="00EE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429E"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F10 -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D52A9" w14:textId="77777777" w:rsidR="00EE09FA" w:rsidRDefault="00EE09FA">
      <w:pPr>
        <w:spacing w:after="0" w:line="240" w:lineRule="auto"/>
      </w:pPr>
      <w:r>
        <w:separator/>
      </w:r>
    </w:p>
  </w:footnote>
  <w:footnote w:type="continuationSeparator" w:id="0">
    <w:p w14:paraId="718ADC5F" w14:textId="77777777" w:rsidR="00EE09FA" w:rsidRDefault="00EE0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F0F40"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49"/>
    <w:rsid w:val="008B27AB"/>
    <w:rsid w:val="00A85891"/>
    <w:rsid w:val="00E83149"/>
    <w:rsid w:val="00EE0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A3F2A8"/>
  <w14:defaultImageDpi w14:val="0"/>
  <w15:docId w15:val="{00682150-B83D-474D-9231-7F1233905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1835</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2024-06-21T17:40:00Z</dcterms:created>
  <dcterms:modified xsi:type="dcterms:W3CDTF">2024-06-21T17:40:00Z</dcterms:modified>
  <cp:category>Design Build</cp:category>
</cp:coreProperties>
</file>