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9F172" w14:textId="77777777" w:rsidR="00D45911" w:rsidRPr="009B51D9" w:rsidRDefault="004D5012" w:rsidP="002079A6">
      <w:pPr>
        <w:pStyle w:val="SpecTitle"/>
      </w:pPr>
      <w:bookmarkStart w:id="0" w:name="_GoBack"/>
      <w:bookmarkEnd w:id="0"/>
      <w:r w:rsidRPr="009B51D9">
        <w:t xml:space="preserve">section </w:t>
      </w:r>
      <w:r w:rsidR="001071E8">
        <w:t>26</w:t>
      </w:r>
      <w:r w:rsidRPr="009B51D9">
        <w:t xml:space="preserve"> </w:t>
      </w:r>
      <w:r w:rsidR="001071E8">
        <w:t>30</w:t>
      </w:r>
      <w:r w:rsidRPr="009B51D9">
        <w:t xml:space="preserve"> 0</w:t>
      </w:r>
      <w:r w:rsidR="001071E8">
        <w:t>5</w:t>
      </w:r>
      <w:r w:rsidRPr="009B51D9">
        <w:br/>
      </w:r>
      <w:r w:rsidR="002079A6" w:rsidRPr="009B51D9">
        <w:t xml:space="preserve">solar energy </w:t>
      </w:r>
      <w:r w:rsidR="00FE49FE" w:rsidRPr="009B51D9">
        <w:t xml:space="preserve">electrical power generation </w:t>
      </w:r>
      <w:r w:rsidR="002079A6" w:rsidRPr="009B51D9">
        <w:t>system</w:t>
      </w:r>
    </w:p>
    <w:p w14:paraId="06905A9B" w14:textId="77777777" w:rsidR="00583B7F" w:rsidRDefault="004D5012" w:rsidP="009E629F">
      <w:pPr>
        <w:pStyle w:val="SpecNote"/>
      </w:pPr>
      <w:r w:rsidRPr="009B51D9">
        <w:t>SPEC WRITER NOTES:</w:t>
      </w:r>
      <w:r w:rsidR="009E629F">
        <w:t xml:space="preserve"> Use this section only for NCA projects. </w:t>
      </w:r>
      <w:r w:rsidRPr="009B51D9">
        <w:t>Delete between //</w:t>
      </w:r>
      <w:r w:rsidR="00583B7F">
        <w:t xml:space="preserve"> --- </w:t>
      </w:r>
      <w:r w:rsidRPr="009B51D9">
        <w:t>// if not applicable to project. Also</w:t>
      </w:r>
      <w:r w:rsidR="00C03874">
        <w:t>,</w:t>
      </w:r>
      <w:r w:rsidRPr="009B51D9">
        <w:t xml:space="preserve"> delete any other item or paragraph not applicable in the section and renumber the paragraphs.</w:t>
      </w:r>
    </w:p>
    <w:p w14:paraId="6AF09960" w14:textId="77777777" w:rsidR="00583B7F" w:rsidRPr="009B51D9" w:rsidRDefault="00583B7F" w:rsidP="00B57661">
      <w:pPr>
        <w:pStyle w:val="SpecNote"/>
      </w:pPr>
    </w:p>
    <w:p w14:paraId="2B38EEC0" w14:textId="77777777" w:rsidR="007A3CE2" w:rsidRPr="009B51D9" w:rsidRDefault="007A3CE2" w:rsidP="00BB2D7E">
      <w:pPr>
        <w:pStyle w:val="ArticleB"/>
      </w:pPr>
      <w:r w:rsidRPr="009B51D9">
        <w:t xml:space="preserve">Part 1 </w:t>
      </w:r>
      <w:r w:rsidR="007B3045" w:rsidRPr="009B51D9">
        <w:noBreakHyphen/>
      </w:r>
      <w:r w:rsidRPr="009B51D9">
        <w:t xml:space="preserve"> General</w:t>
      </w:r>
    </w:p>
    <w:p w14:paraId="422C0927" w14:textId="77777777" w:rsidR="007A3CE2" w:rsidRPr="002458B7" w:rsidRDefault="002458B7" w:rsidP="00BB2D7E">
      <w:pPr>
        <w:pStyle w:val="ArticleB"/>
      </w:pPr>
      <w:r>
        <w:t xml:space="preserve">1.1 </w:t>
      </w:r>
      <w:r w:rsidR="007A3CE2" w:rsidRPr="002458B7">
        <w:t>description</w:t>
      </w:r>
    </w:p>
    <w:p w14:paraId="2E67E8FF" w14:textId="77777777" w:rsidR="0098374E" w:rsidRDefault="00B9149C" w:rsidP="00B3121A">
      <w:pPr>
        <w:pStyle w:val="Level1"/>
      </w:pPr>
      <w:r>
        <w:t>A.</w:t>
      </w:r>
      <w:r>
        <w:tab/>
      </w:r>
      <w:r w:rsidR="0098374E">
        <w:t>This section specifies the furnishing, installation, connection, testing</w:t>
      </w:r>
      <w:r w:rsidR="001F56D4">
        <w:t>,</w:t>
      </w:r>
      <w:r w:rsidR="0098374E">
        <w:t xml:space="preserve"> and commissioning of </w:t>
      </w:r>
      <w:r w:rsidR="001F56D4">
        <w:t>solar energy electrical power generation</w:t>
      </w:r>
      <w:r w:rsidR="0098374E">
        <w:t xml:space="preserve"> systems.</w:t>
      </w:r>
    </w:p>
    <w:p w14:paraId="63625195" w14:textId="77777777" w:rsidR="007A3CE2" w:rsidRPr="009B51D9" w:rsidRDefault="007A3CE2" w:rsidP="00BB2D7E">
      <w:pPr>
        <w:pStyle w:val="ArticleB"/>
      </w:pPr>
      <w:r w:rsidRPr="009B51D9">
        <w:t>1.2 Related work</w:t>
      </w:r>
    </w:p>
    <w:p w14:paraId="4DE09DE4" w14:textId="77777777" w:rsidR="0025139D" w:rsidRPr="009B51D9" w:rsidRDefault="007A3CE2" w:rsidP="007A3CE2">
      <w:pPr>
        <w:pStyle w:val="Level1"/>
      </w:pPr>
      <w:r w:rsidRPr="009B51D9">
        <w:t>A.</w:t>
      </w:r>
      <w:r w:rsidRPr="009B51D9">
        <w:tab/>
        <w:t>Section</w:t>
      </w:r>
      <w:r w:rsidR="00963BA4">
        <w:t xml:space="preserve"> 01 00 01</w:t>
      </w:r>
      <w:r w:rsidR="0025139D">
        <w:t>, GENERAL REQUIREMENTS: General construction practices.</w:t>
      </w:r>
    </w:p>
    <w:p w14:paraId="3D1608B9" w14:textId="77777777" w:rsidR="007A3CE2" w:rsidRDefault="007A3CE2" w:rsidP="007A3CE2">
      <w:pPr>
        <w:pStyle w:val="Level1"/>
      </w:pPr>
      <w:r w:rsidRPr="009B51D9">
        <w:t>B.</w:t>
      </w:r>
      <w:r w:rsidRPr="009B51D9">
        <w:tab/>
        <w:t>Section 01 33 23, SHOP DRAW</w:t>
      </w:r>
      <w:r w:rsidR="001A055E">
        <w:t>INGS, PRODUCT DATA, AND</w:t>
      </w:r>
      <w:r w:rsidR="0025139D">
        <w:t xml:space="preserve"> SAMPLES: Submittals.</w:t>
      </w:r>
    </w:p>
    <w:p w14:paraId="11597355" w14:textId="77777777" w:rsidR="0025139D" w:rsidRDefault="0025139D" w:rsidP="007A3CE2">
      <w:pPr>
        <w:pStyle w:val="Level1"/>
      </w:pPr>
      <w:r>
        <w:t>C.</w:t>
      </w:r>
      <w:r>
        <w:tab/>
        <w:t>Section 01 91 00, GENERAL COMMISSIONING REQUIREMENTS: General requirements for commissioning.</w:t>
      </w:r>
    </w:p>
    <w:p w14:paraId="2FAA3A5A" w14:textId="77777777" w:rsidR="001A055E" w:rsidRDefault="007E6F60" w:rsidP="007A3CE2">
      <w:pPr>
        <w:pStyle w:val="Level1"/>
      </w:pPr>
      <w:r>
        <w:t>D</w:t>
      </w:r>
      <w:r w:rsidR="001A055E">
        <w:t>.</w:t>
      </w:r>
      <w:r w:rsidR="00BC3A0E">
        <w:tab/>
      </w:r>
      <w:r w:rsidR="001A055E">
        <w:t>Section 26 05 11, REQUIREMENTS FOR ELECTRICAL INSTALLATIONS:</w:t>
      </w:r>
      <w:r w:rsidR="00710DC0">
        <w:t xml:space="preserve"> </w:t>
      </w:r>
      <w:r w:rsidR="00701CD1">
        <w:t>General electrical r</w:t>
      </w:r>
      <w:r w:rsidR="00FA21D0">
        <w:t xml:space="preserve">equirements that apply to all </w:t>
      </w:r>
      <w:r w:rsidR="006B1616">
        <w:t xml:space="preserve">sections of </w:t>
      </w:r>
      <w:r w:rsidR="00FA21D0">
        <w:t>Division 26.</w:t>
      </w:r>
    </w:p>
    <w:p w14:paraId="308D6A8F" w14:textId="77777777" w:rsidR="001A055E" w:rsidRDefault="007E6F60" w:rsidP="007A3CE2">
      <w:pPr>
        <w:pStyle w:val="Level1"/>
      </w:pPr>
      <w:r>
        <w:t>E</w:t>
      </w:r>
      <w:r w:rsidR="001A055E">
        <w:t>.</w:t>
      </w:r>
      <w:r w:rsidR="001A055E">
        <w:tab/>
        <w:t xml:space="preserve">Section 26 05 </w:t>
      </w:r>
      <w:r w:rsidR="00CC2278">
        <w:t>19</w:t>
      </w:r>
      <w:r w:rsidR="001A055E">
        <w:t>, LOW-VOLTAGE ELECTRICAL POWER CONDUCTORS AND CABLES:</w:t>
      </w:r>
      <w:r w:rsidR="00710DC0">
        <w:t xml:space="preserve"> </w:t>
      </w:r>
      <w:r w:rsidR="006B1616">
        <w:t>Requirements for l</w:t>
      </w:r>
      <w:r w:rsidR="00FA21D0">
        <w:t>ow-voltage</w:t>
      </w:r>
      <w:r w:rsidR="00710DC0">
        <w:t xml:space="preserve"> conductor</w:t>
      </w:r>
      <w:r w:rsidR="006B1616">
        <w:t>s</w:t>
      </w:r>
      <w:r w:rsidR="00710DC0">
        <w:t>.</w:t>
      </w:r>
    </w:p>
    <w:p w14:paraId="3C3DBDF3" w14:textId="77777777" w:rsidR="001A055E" w:rsidRDefault="007E6F60" w:rsidP="007A3CE2">
      <w:pPr>
        <w:pStyle w:val="Level1"/>
      </w:pPr>
      <w:r>
        <w:t>F</w:t>
      </w:r>
      <w:r w:rsidR="001A055E">
        <w:t>.</w:t>
      </w:r>
      <w:r w:rsidR="001A055E">
        <w:tab/>
        <w:t>Section 26 05 26, GROUNDING AND BONDING FOR ELECTRICAL SYSTEMS:</w:t>
      </w:r>
      <w:r w:rsidR="00710DC0">
        <w:t xml:space="preserve"> </w:t>
      </w:r>
      <w:r w:rsidR="0079570D">
        <w:t>Requirements for person</w:t>
      </w:r>
      <w:r w:rsidR="0098374E">
        <w:t>ne</w:t>
      </w:r>
      <w:r w:rsidR="0079570D">
        <w:t xml:space="preserve">l safety and </w:t>
      </w:r>
      <w:r w:rsidR="0098374E">
        <w:t>requirements for providing</w:t>
      </w:r>
      <w:r w:rsidR="0079570D">
        <w:t xml:space="preserve"> a low impedance path for possible ground fault currents.</w:t>
      </w:r>
    </w:p>
    <w:p w14:paraId="27ACF07D" w14:textId="77777777" w:rsidR="001A055E" w:rsidRDefault="007E6F60" w:rsidP="007A3CE2">
      <w:pPr>
        <w:pStyle w:val="Level1"/>
      </w:pPr>
      <w:r>
        <w:t>G</w:t>
      </w:r>
      <w:r w:rsidR="001A055E">
        <w:t>.</w:t>
      </w:r>
      <w:r w:rsidR="001A055E">
        <w:tab/>
        <w:t>Section 26 05 33, RACEWAYS AND BOXES FOR ELECTRICAL SYSTEMS:</w:t>
      </w:r>
      <w:r w:rsidR="00710DC0">
        <w:t xml:space="preserve"> </w:t>
      </w:r>
      <w:r w:rsidR="0098374E">
        <w:t>Requirements for b</w:t>
      </w:r>
      <w:r w:rsidR="00186915">
        <w:t>oxes</w:t>
      </w:r>
      <w:r w:rsidR="00710DC0">
        <w:t>, conduits, and raceways.</w:t>
      </w:r>
    </w:p>
    <w:p w14:paraId="3092C3C0" w14:textId="77777777" w:rsidR="0025139D" w:rsidRDefault="007E6F60" w:rsidP="007A3CE2">
      <w:pPr>
        <w:pStyle w:val="Level1"/>
      </w:pPr>
      <w:r>
        <w:t>H</w:t>
      </w:r>
      <w:r w:rsidR="0025139D">
        <w:t>.</w:t>
      </w:r>
      <w:r w:rsidR="0025139D">
        <w:tab/>
        <w:t xml:space="preserve">Section 26 08 00, </w:t>
      </w:r>
      <w:r w:rsidR="00AC13D7">
        <w:t>COMMISSIONING OF ELECTRICAL SYSTEMS: Requirements for commissioning the electrical system, subsystem</w:t>
      </w:r>
      <w:r w:rsidR="006B1616">
        <w:t>s</w:t>
      </w:r>
      <w:r w:rsidR="00AC13D7">
        <w:t>, and equipment.</w:t>
      </w:r>
      <w:r w:rsidR="0098374E">
        <w:t xml:space="preserve">  </w:t>
      </w:r>
    </w:p>
    <w:p w14:paraId="096C7C83" w14:textId="77777777" w:rsidR="001A055E" w:rsidRDefault="002703EB" w:rsidP="00AC520A">
      <w:pPr>
        <w:pStyle w:val="Level1"/>
        <w:tabs>
          <w:tab w:val="left" w:pos="1440"/>
          <w:tab w:val="left" w:pos="4140"/>
          <w:tab w:val="left" w:pos="7125"/>
        </w:tabs>
      </w:pPr>
      <w:r>
        <w:t>I</w:t>
      </w:r>
      <w:r w:rsidR="001A055E">
        <w:t>.</w:t>
      </w:r>
      <w:r w:rsidR="001A055E">
        <w:tab/>
        <w:t xml:space="preserve">Section 26 29 21, </w:t>
      </w:r>
      <w:r w:rsidR="00074431">
        <w:t xml:space="preserve">ENCLOSED </w:t>
      </w:r>
      <w:r w:rsidR="001A055E">
        <w:t>SWITCHES</w:t>
      </w:r>
      <w:r w:rsidR="00074431">
        <w:t xml:space="preserve"> AND CIRCUIT BREAKERS</w:t>
      </w:r>
      <w:r w:rsidR="001A055E">
        <w:t>:</w:t>
      </w:r>
      <w:r w:rsidR="00710DC0">
        <w:t xml:space="preserve"> Requirements for disconnect</w:t>
      </w:r>
      <w:r w:rsidR="00DB605F">
        <w:t xml:space="preserve"> switches</w:t>
      </w:r>
      <w:r w:rsidR="00710DC0">
        <w:t>.</w:t>
      </w:r>
    </w:p>
    <w:p w14:paraId="21F16650" w14:textId="77777777" w:rsidR="00773A5D" w:rsidRDefault="00773A5D" w:rsidP="00BB2D7E">
      <w:pPr>
        <w:pStyle w:val="ArticleB"/>
      </w:pPr>
      <w:r>
        <w:t>1.3 defin</w:t>
      </w:r>
      <w:r w:rsidR="00EE5D99">
        <w:t>I</w:t>
      </w:r>
      <w:r>
        <w:t>tions</w:t>
      </w:r>
    </w:p>
    <w:p w14:paraId="44EED1CB" w14:textId="77777777" w:rsidR="00773A5D" w:rsidRDefault="00773A5D" w:rsidP="00773A5D">
      <w:pPr>
        <w:pStyle w:val="Level1"/>
      </w:pPr>
      <w:r>
        <w:t>A.</w:t>
      </w:r>
      <w:r>
        <w:tab/>
        <w:t xml:space="preserve">Unless otherwise specified or indicated, electrical and electronics </w:t>
      </w:r>
      <w:r w:rsidR="00DB605F">
        <w:t>terminology</w:t>
      </w:r>
      <w:r>
        <w:t xml:space="preserve"> used in these specifications, and on the drawings, shall be </w:t>
      </w:r>
      <w:r w:rsidR="006B1616">
        <w:t xml:space="preserve">as </w:t>
      </w:r>
      <w:r>
        <w:t>defined in IEEE 100</w:t>
      </w:r>
      <w:r w:rsidR="00B508A8">
        <w:t xml:space="preserve"> CD</w:t>
      </w:r>
      <w:r w:rsidR="009D2500">
        <w:t>.</w:t>
      </w:r>
    </w:p>
    <w:p w14:paraId="18F34492" w14:textId="77777777" w:rsidR="00773A5D" w:rsidRPr="00773A5D" w:rsidRDefault="00773A5D" w:rsidP="00773A5D">
      <w:pPr>
        <w:pStyle w:val="Level1"/>
      </w:pPr>
      <w:r>
        <w:t>B.</w:t>
      </w:r>
      <w:r>
        <w:tab/>
        <w:t xml:space="preserve">Unless </w:t>
      </w:r>
      <w:r w:rsidR="00B323ED">
        <w:t>otherwise specified or indicated, solar energy conversion</w:t>
      </w:r>
      <w:r w:rsidR="00DE0ECC">
        <w:t xml:space="preserve"> and solar photovoltaic energy system</w:t>
      </w:r>
      <w:r w:rsidR="00B323ED">
        <w:t xml:space="preserve"> </w:t>
      </w:r>
      <w:r w:rsidR="00DB605F">
        <w:t xml:space="preserve">terminology </w:t>
      </w:r>
      <w:r w:rsidR="00B323ED">
        <w:t xml:space="preserve">used in these specifications, and on the drawings, shall be </w:t>
      </w:r>
      <w:r w:rsidR="006B1616">
        <w:t xml:space="preserve">as </w:t>
      </w:r>
      <w:r w:rsidR="00B323ED">
        <w:t>defined in ASTM E772.</w:t>
      </w:r>
    </w:p>
    <w:p w14:paraId="479A5720" w14:textId="77777777" w:rsidR="007A3CE2" w:rsidRPr="009B51D9" w:rsidRDefault="007A3CE2" w:rsidP="00BB2D7E">
      <w:pPr>
        <w:pStyle w:val="ArticleB"/>
      </w:pPr>
      <w:r w:rsidRPr="009B51D9">
        <w:lastRenderedPageBreak/>
        <w:t>1.</w:t>
      </w:r>
      <w:r w:rsidR="00773A5D">
        <w:t>4</w:t>
      </w:r>
      <w:r w:rsidRPr="009B51D9">
        <w:t xml:space="preserve"> quality assurance</w:t>
      </w:r>
    </w:p>
    <w:p w14:paraId="070D4869" w14:textId="77777777" w:rsidR="00C10A1B" w:rsidRDefault="0095633E" w:rsidP="007A3CE2">
      <w:pPr>
        <w:pStyle w:val="Level1"/>
      </w:pPr>
      <w:r>
        <w:t>A</w:t>
      </w:r>
      <w:r w:rsidR="00C10A1B" w:rsidRPr="009B51D9">
        <w:t>.</w:t>
      </w:r>
      <w:r w:rsidR="00C10A1B" w:rsidRPr="009B51D9">
        <w:tab/>
      </w:r>
      <w:r w:rsidR="002756D3">
        <w:t xml:space="preserve">Quality assurance shall be in accordance with </w:t>
      </w:r>
      <w:r w:rsidR="002756D3" w:rsidRPr="00E244B6">
        <w:t>Paragraph, QUALIFICATIONS (PRODUCTS AND SERVICES), in Section 26 05 11, REQUIREMENTS FOR ELECTRICAL INSTALLATIONS.</w:t>
      </w:r>
    </w:p>
    <w:p w14:paraId="239F9932" w14:textId="77777777" w:rsidR="0095633E" w:rsidRPr="009B51D9" w:rsidRDefault="0095633E" w:rsidP="0095633E">
      <w:pPr>
        <w:pStyle w:val="Level1"/>
      </w:pPr>
      <w:r>
        <w:t>B</w:t>
      </w:r>
      <w:r w:rsidRPr="009B51D9">
        <w:t>.</w:t>
      </w:r>
      <w:r w:rsidRPr="009B51D9">
        <w:tab/>
        <w:t xml:space="preserve">Solar Energy Electrical Power Generation System installer(s) </w:t>
      </w:r>
      <w:r>
        <w:t>shall</w:t>
      </w:r>
      <w:r w:rsidRPr="009B51D9">
        <w:t xml:space="preserve"> </w:t>
      </w:r>
      <w:r w:rsidRPr="003D0B1A">
        <w:t>demonstrate</w:t>
      </w:r>
      <w:r>
        <w:t xml:space="preserve"> </w:t>
      </w:r>
      <w:r w:rsidRPr="009B51D9">
        <w:t xml:space="preserve">that they have successfully installed at least four projects </w:t>
      </w:r>
      <w:r>
        <w:t xml:space="preserve">within the past five years </w:t>
      </w:r>
      <w:r w:rsidRPr="009B51D9">
        <w:t xml:space="preserve">that, in aggregate, equal or exceed the size of the proposed project.  </w:t>
      </w:r>
      <w:r>
        <w:t>R</w:t>
      </w:r>
      <w:r w:rsidRPr="009B51D9">
        <w:t>eferences</w:t>
      </w:r>
      <w:r>
        <w:t xml:space="preserve"> shall be provided</w:t>
      </w:r>
      <w:r w:rsidRPr="009B51D9">
        <w:t xml:space="preserve"> for each of the referenced </w:t>
      </w:r>
      <w:r>
        <w:t xml:space="preserve">qualified </w:t>
      </w:r>
      <w:r w:rsidRPr="009B51D9">
        <w:t>projects.</w:t>
      </w:r>
    </w:p>
    <w:p w14:paraId="3CC4DDB8" w14:textId="77777777" w:rsidR="00C10A1B" w:rsidRPr="009B51D9" w:rsidRDefault="006720F0" w:rsidP="007A3CE2">
      <w:pPr>
        <w:pStyle w:val="Level1"/>
      </w:pPr>
      <w:r w:rsidRPr="009B51D9">
        <w:t>C.</w:t>
      </w:r>
      <w:r w:rsidRPr="009B51D9">
        <w:tab/>
      </w:r>
      <w:r w:rsidR="00B3121A">
        <w:t>Supports and r</w:t>
      </w:r>
      <w:r w:rsidRPr="009B51D9">
        <w:t>acking for solar photovoltaic system</w:t>
      </w:r>
      <w:r w:rsidR="00C10A1B" w:rsidRPr="009B51D9">
        <w:t xml:space="preserve"> designs </w:t>
      </w:r>
      <w:r w:rsidR="00C11581">
        <w:t>shall</w:t>
      </w:r>
      <w:r w:rsidR="00C10A1B" w:rsidRPr="009B51D9">
        <w:t xml:space="preserve"> be prepared und</w:t>
      </w:r>
      <w:r w:rsidRPr="009B51D9">
        <w:t xml:space="preserve">er the </w:t>
      </w:r>
      <w:r w:rsidR="003D0B1A">
        <w:t>seal</w:t>
      </w:r>
      <w:r w:rsidRPr="009B51D9">
        <w:t xml:space="preserve"> of a licensed </w:t>
      </w:r>
      <w:r w:rsidR="0097517A">
        <w:t xml:space="preserve">Professional </w:t>
      </w:r>
      <w:r w:rsidR="00CD4F56">
        <w:t xml:space="preserve">Structural </w:t>
      </w:r>
      <w:r w:rsidR="0097517A">
        <w:t>Engineer (</w:t>
      </w:r>
      <w:r w:rsidRPr="009B51D9">
        <w:t>P</w:t>
      </w:r>
      <w:r w:rsidR="00B57661">
        <w:t>E</w:t>
      </w:r>
      <w:r w:rsidR="0097517A">
        <w:t>)</w:t>
      </w:r>
      <w:r w:rsidR="00C10A1B" w:rsidRPr="009B51D9">
        <w:t>.  Where applicable, such as r</w:t>
      </w:r>
      <w:r w:rsidRPr="009B51D9">
        <w:t xml:space="preserve">oof top installations, the </w:t>
      </w:r>
      <w:r w:rsidR="003D0B1A">
        <w:t>engineer</w:t>
      </w:r>
      <w:r w:rsidR="00C10A1B" w:rsidRPr="009B51D9">
        <w:t xml:space="preserve"> </w:t>
      </w:r>
      <w:r w:rsidR="00C11581">
        <w:t>shall</w:t>
      </w:r>
      <w:r w:rsidR="00C10A1B" w:rsidRPr="009B51D9">
        <w:t xml:space="preserve"> also provide adequate review and structural analysis of the existing structure that will be supporting the proposed </w:t>
      </w:r>
      <w:r w:rsidRPr="009B51D9">
        <w:t>solar photovoltaic</w:t>
      </w:r>
      <w:r w:rsidR="00C10A1B" w:rsidRPr="009B51D9">
        <w:t xml:space="preserve"> system.</w:t>
      </w:r>
      <w:r w:rsidR="005A1067" w:rsidRPr="009B51D9">
        <w:t xml:space="preserve">  Among the documents that shall be submitted by the engineer are environmental loading analyses (including wind, snow</w:t>
      </w:r>
      <w:r w:rsidR="003D0B1A">
        <w:t>,</w:t>
      </w:r>
      <w:r w:rsidR="005A1067" w:rsidRPr="009B51D9">
        <w:t xml:space="preserve"> </w:t>
      </w:r>
      <w:r w:rsidR="00BC3A0E">
        <w:t xml:space="preserve">hail, </w:t>
      </w:r>
      <w:r w:rsidR="005A1067" w:rsidRPr="009B51D9">
        <w:t xml:space="preserve">and where applicable, seismic) and the rack and substrate’s ability to withstand these environmental forces.  In the instance where the rack is installed on the ground, adequate information </w:t>
      </w:r>
      <w:r w:rsidR="00C11581">
        <w:t>shall</w:t>
      </w:r>
      <w:r w:rsidR="005A1067" w:rsidRPr="009B51D9">
        <w:t xml:space="preserve"> be presented to demonstrate the earth’s ability to support the proposed design.</w:t>
      </w:r>
    </w:p>
    <w:p w14:paraId="677AAB6A" w14:textId="77777777" w:rsidR="00AE25A0" w:rsidRPr="009B51D9" w:rsidRDefault="00AE25A0" w:rsidP="007A3CE2">
      <w:pPr>
        <w:pStyle w:val="Level1"/>
      </w:pPr>
      <w:r w:rsidRPr="009B51D9">
        <w:t>D.</w:t>
      </w:r>
      <w:r w:rsidRPr="009B51D9">
        <w:tab/>
        <w:t xml:space="preserve">If the system will be a tracking system, the mechanical and control systems </w:t>
      </w:r>
      <w:r w:rsidR="00C11581">
        <w:t>shall</w:t>
      </w:r>
      <w:r w:rsidRPr="009B51D9">
        <w:t xml:space="preserve"> be approved by the using entity.  Preference shall be g</w:t>
      </w:r>
      <w:r w:rsidR="006720F0" w:rsidRPr="009B51D9">
        <w:t>iven to closed or hybrid-open/</w:t>
      </w:r>
      <w:r w:rsidRPr="009B51D9">
        <w:t>closed logic control for the tracking system.</w:t>
      </w:r>
      <w:r w:rsidR="000A4A02">
        <w:t xml:space="preserve"> </w:t>
      </w:r>
    </w:p>
    <w:p w14:paraId="680EFDF6" w14:textId="77777777" w:rsidR="003D0B1A" w:rsidRDefault="006720F0" w:rsidP="007A3CE2">
      <w:pPr>
        <w:pStyle w:val="Level1"/>
      </w:pPr>
      <w:r w:rsidRPr="009B51D9">
        <w:t>E.</w:t>
      </w:r>
      <w:r w:rsidRPr="009B51D9">
        <w:tab/>
      </w:r>
      <w:r w:rsidR="00DC1A83">
        <w:t xml:space="preserve">If paralleling arrangement is </w:t>
      </w:r>
      <w:r w:rsidR="00337C6E">
        <w:t>desired</w:t>
      </w:r>
      <w:r w:rsidR="00DC1A83">
        <w:t>, the system shall</w:t>
      </w:r>
      <w:r w:rsidR="00DC1A83" w:rsidRPr="005E716D">
        <w:t xml:space="preserve"> </w:t>
      </w:r>
      <w:r w:rsidR="00DC1A83">
        <w:t xml:space="preserve">have </w:t>
      </w:r>
      <w:r w:rsidR="00DC1A83" w:rsidRPr="005E716D">
        <w:t>anti-islanding capability</w:t>
      </w:r>
      <w:r w:rsidR="00DC1A83">
        <w:t xml:space="preserve"> </w:t>
      </w:r>
      <w:r w:rsidR="00337C6E">
        <w:t xml:space="preserve">such that it is </w:t>
      </w:r>
      <w:r w:rsidR="00DC1A83">
        <w:t>incapable of exporting power to the utility distribution system in the absence of utility power</w:t>
      </w:r>
      <w:r w:rsidR="00337C6E">
        <w:t>.  Paralleling must be approved by serving electric utility.</w:t>
      </w:r>
      <w:r w:rsidR="00BC3A0E">
        <w:t xml:space="preserve"> </w:t>
      </w:r>
      <w:r w:rsidR="00B10945">
        <w:t xml:space="preserve"> </w:t>
      </w:r>
      <w:r w:rsidR="00BC3A0E">
        <w:t>Provide written correspondence from the utility confirming its requirements.</w:t>
      </w:r>
    </w:p>
    <w:p w14:paraId="2231BB42" w14:textId="77777777" w:rsidR="00F502AC" w:rsidRDefault="00F502AC" w:rsidP="00F502AC">
      <w:pPr>
        <w:pStyle w:val="Level1"/>
      </w:pPr>
      <w:r>
        <w:t>F</w:t>
      </w:r>
      <w:r w:rsidRPr="00DC4505">
        <w:t>.</w:t>
      </w:r>
      <w:r w:rsidRPr="0077403B">
        <w:tab/>
      </w:r>
      <w:r>
        <w:t>Investigate whether t</w:t>
      </w:r>
      <w:r w:rsidRPr="00DC4505">
        <w:t xml:space="preserve">he </w:t>
      </w:r>
      <w:r>
        <w:t xml:space="preserve">Resident Engineer/COR </w:t>
      </w:r>
      <w:r w:rsidRPr="00DC4505">
        <w:t>or local environmental</w:t>
      </w:r>
      <w:r>
        <w:t xml:space="preserve"> e</w:t>
      </w:r>
      <w:r w:rsidRPr="00DC4505">
        <w:t xml:space="preserve">ntities require environmental impact studies which may include, </w:t>
      </w:r>
      <w:r>
        <w:t>but are not limited to</w:t>
      </w:r>
      <w:r w:rsidRPr="00DC4505">
        <w:t>, effects upon wildlife.  The Contractor shall determine which entity has jurisdiction over environmental matters and shall make appropriate inquiry and comply w</w:t>
      </w:r>
      <w:r>
        <w:t>ith all applicable regulations.</w:t>
      </w:r>
    </w:p>
    <w:p w14:paraId="68E9943D" w14:textId="77777777" w:rsidR="00F502AC" w:rsidRPr="009B51D9" w:rsidRDefault="00F502AC" w:rsidP="00F502AC">
      <w:pPr>
        <w:pStyle w:val="Level1"/>
        <w:rPr>
          <w:rFonts w:cs="Courier New"/>
        </w:rPr>
      </w:pPr>
      <w:r>
        <w:t>G.</w:t>
      </w:r>
      <w:r>
        <w:tab/>
        <w:t xml:space="preserve">Investigate any other local ordinances that may apply to installation of a solar energy electrical generating system in the proposed </w:t>
      </w:r>
      <w:r>
        <w:lastRenderedPageBreak/>
        <w:t>location.  Bring any conflicts with the drawings and specifications to the attention of the Resident Engineer/COR.</w:t>
      </w:r>
    </w:p>
    <w:p w14:paraId="63E8CA04" w14:textId="77777777" w:rsidR="004E7346" w:rsidRDefault="004E7346" w:rsidP="004E7346">
      <w:pPr>
        <w:pStyle w:val="Level1"/>
      </w:pPr>
      <w:r>
        <w:t>H</w:t>
      </w:r>
      <w:r w:rsidRPr="009B51D9">
        <w:t>.</w:t>
      </w:r>
      <w:r w:rsidRPr="009B51D9">
        <w:tab/>
      </w:r>
      <w:r>
        <w:t>Warranties: The solar energy electrical generating system shall be subject to the terms of FAR Clause 52.246-21, except that the warranty period shall be as noted for the items below:</w:t>
      </w:r>
    </w:p>
    <w:p w14:paraId="749ADDD5" w14:textId="77777777" w:rsidR="003508EB" w:rsidRDefault="00C07091" w:rsidP="004345C1">
      <w:pPr>
        <w:pStyle w:val="Level2"/>
      </w:pPr>
      <w:r>
        <w:t>1</w:t>
      </w:r>
      <w:r w:rsidR="00B802EA" w:rsidRPr="009B51D9">
        <w:t>.</w:t>
      </w:r>
      <w:r w:rsidR="00B802EA" w:rsidRPr="009B51D9">
        <w:tab/>
        <w:t>Solar photovoltaic module</w:t>
      </w:r>
      <w:r>
        <w:t>s</w:t>
      </w:r>
      <w:r w:rsidR="003508EB">
        <w:t xml:space="preserve"> and inverter</w:t>
      </w:r>
      <w:r>
        <w:t>: 10</w:t>
      </w:r>
      <w:r w:rsidRPr="009B51D9">
        <w:t xml:space="preserve"> year manufacturer’s warranty against defects in materials and workmanship.</w:t>
      </w:r>
      <w:r w:rsidRPr="00C07091">
        <w:t xml:space="preserve"> </w:t>
      </w:r>
      <w:r>
        <w:t xml:space="preserve"> </w:t>
      </w:r>
    </w:p>
    <w:p w14:paraId="743D212C" w14:textId="77777777" w:rsidR="003508EB" w:rsidRDefault="003508EB" w:rsidP="003508EB">
      <w:pPr>
        <w:pStyle w:val="Level2"/>
      </w:pPr>
      <w:r>
        <w:t>2.</w:t>
      </w:r>
      <w:r w:rsidRPr="003508EB">
        <w:t xml:space="preserve"> </w:t>
      </w:r>
      <w:r>
        <w:t xml:space="preserve">Power output: 25 year manufacturer’s power output warranty, with </w:t>
      </w:r>
      <w:r w:rsidRPr="009B51D9">
        <w:t xml:space="preserve">the first 10 years at 90% minimum rated power output and the balance of </w:t>
      </w:r>
      <w:r>
        <w:t xml:space="preserve">the 25 </w:t>
      </w:r>
      <w:r w:rsidRPr="009B51D9">
        <w:t>years at 80% minimum rated power output.</w:t>
      </w:r>
    </w:p>
    <w:p w14:paraId="682E8B4B" w14:textId="77777777" w:rsidR="00463F2C" w:rsidRPr="009B51D9" w:rsidRDefault="003508EB" w:rsidP="00ED698E">
      <w:pPr>
        <w:pStyle w:val="Level2"/>
      </w:pPr>
      <w:r>
        <w:t>//</w:t>
      </w:r>
      <w:r w:rsidR="00C07091">
        <w:t>3</w:t>
      </w:r>
      <w:r w:rsidR="00463F2C">
        <w:t>.</w:t>
      </w:r>
      <w:r w:rsidR="00463F2C">
        <w:tab/>
      </w:r>
      <w:r w:rsidR="00CA2E6F">
        <w:t xml:space="preserve">Existing roof: </w:t>
      </w:r>
      <w:r w:rsidRPr="003508EB">
        <w:t xml:space="preserve">Notify warrantor of existing roofing system on </w:t>
      </w:r>
      <w:r w:rsidR="00CA2E6F">
        <w:t xml:space="preserve">prior to beginning work and on </w:t>
      </w:r>
      <w:r w:rsidRPr="003508EB">
        <w:t xml:space="preserve">completion of work, and obtain documentation verifying that existing roofing system has been inspected and warranty remains in effect. Submit documentation at </w:t>
      </w:r>
      <w:r w:rsidR="00BD566C">
        <w:t>p</w:t>
      </w:r>
      <w:r w:rsidRPr="003508EB">
        <w:t>roject closeout.</w:t>
      </w:r>
      <w:r w:rsidR="00CA2E6F">
        <w:t>//</w:t>
      </w:r>
    </w:p>
    <w:p w14:paraId="5CA2B541" w14:textId="77777777" w:rsidR="007A3CE2" w:rsidRPr="009B51D9" w:rsidRDefault="007A3CE2" w:rsidP="00BB2D7E">
      <w:pPr>
        <w:pStyle w:val="ArticleB"/>
      </w:pPr>
      <w:r w:rsidRPr="009B51D9">
        <w:t>1.</w:t>
      </w:r>
      <w:r w:rsidR="00773A5D">
        <w:t>5</w:t>
      </w:r>
      <w:r w:rsidRPr="009B51D9">
        <w:t xml:space="preserve"> submittals</w:t>
      </w:r>
    </w:p>
    <w:p w14:paraId="691065DD" w14:textId="77777777" w:rsidR="00570163" w:rsidRPr="002625AC" w:rsidRDefault="00BC74CC" w:rsidP="00570163">
      <w:pPr>
        <w:pStyle w:val="Level1"/>
      </w:pPr>
      <w:r>
        <w:t>A</w:t>
      </w:r>
      <w:r w:rsidR="007A3CE2" w:rsidRPr="009B51D9">
        <w:t>.</w:t>
      </w:r>
      <w:r w:rsidR="007A3CE2" w:rsidRPr="009B51D9">
        <w:tab/>
      </w:r>
      <w:r w:rsidR="00001615">
        <w:t>Submit in accordance with Paragraph, SUBMITTALS, in Section 26 05 11, REQUIREMENTS FOR ELECTRICAL INSTALLATIONS, and the following requirements:</w:t>
      </w:r>
    </w:p>
    <w:p w14:paraId="3520B4AA" w14:textId="77777777" w:rsidR="00570163" w:rsidRPr="00AC520A" w:rsidRDefault="00570163" w:rsidP="00AC520A">
      <w:pPr>
        <w:pStyle w:val="Level2"/>
      </w:pPr>
      <w:r w:rsidRPr="00AC520A">
        <w:t>1.</w:t>
      </w:r>
      <w:r w:rsidRPr="00AC520A">
        <w:tab/>
        <w:t>Shop Drawings:</w:t>
      </w:r>
    </w:p>
    <w:p w14:paraId="42BFAE61" w14:textId="77777777" w:rsidR="00570163" w:rsidRDefault="00570163" w:rsidP="00AC520A">
      <w:pPr>
        <w:pStyle w:val="Level3"/>
      </w:pPr>
      <w:r>
        <w:t>a</w:t>
      </w:r>
      <w:r w:rsidRPr="002625AC">
        <w:t>.</w:t>
      </w:r>
      <w:r w:rsidRPr="002625AC">
        <w:tab/>
        <w:t>Su</w:t>
      </w:r>
      <w:r>
        <w:t>bmit sufficient</w:t>
      </w:r>
      <w:r w:rsidRPr="002625AC">
        <w:t xml:space="preserve"> information</w:t>
      </w:r>
      <w:r>
        <w:t xml:space="preserve"> </w:t>
      </w:r>
      <w:r w:rsidRPr="002625AC">
        <w:t>to de</w:t>
      </w:r>
      <w:r>
        <w:t>monstrate</w:t>
      </w:r>
      <w:r w:rsidRPr="002625AC">
        <w:t xml:space="preserve"> compliance with drawings and specifications.</w:t>
      </w:r>
    </w:p>
    <w:p w14:paraId="4E91AA29" w14:textId="77777777" w:rsidR="00570163" w:rsidRDefault="00570163" w:rsidP="00AC520A">
      <w:pPr>
        <w:pStyle w:val="Level3"/>
      </w:pPr>
      <w:r>
        <w:t>b.</w:t>
      </w:r>
      <w:r>
        <w:tab/>
        <w:t>Include e</w:t>
      </w:r>
      <w:r w:rsidRPr="002625AC">
        <w:t xml:space="preserve">lectrical ratings, dimensions, mounting details, materials, required clearances, terminations, weight, </w:t>
      </w:r>
      <w:r>
        <w:t>wiring and connection diagrams,</w:t>
      </w:r>
      <w:r w:rsidRPr="002625AC">
        <w:t xml:space="preserve"> accessories, and nameplate data.</w:t>
      </w:r>
    </w:p>
    <w:p w14:paraId="4539C874" w14:textId="77777777" w:rsidR="00CA31A0" w:rsidRDefault="00CA31A0" w:rsidP="00AC520A">
      <w:pPr>
        <w:pStyle w:val="Level3"/>
      </w:pPr>
      <w:r>
        <w:t>c.</w:t>
      </w:r>
      <w:r>
        <w:tab/>
        <w:t>Include shop drawings for foundations and other support structures.</w:t>
      </w:r>
    </w:p>
    <w:p w14:paraId="54CBD0A6" w14:textId="77777777" w:rsidR="00A626C2" w:rsidRPr="00AC520A" w:rsidRDefault="00A626C2" w:rsidP="00AC520A">
      <w:pPr>
        <w:pStyle w:val="Level2"/>
      </w:pPr>
      <w:r w:rsidRPr="00AC520A">
        <w:t>2</w:t>
      </w:r>
      <w:r w:rsidR="002C0FDC" w:rsidRPr="00AC520A">
        <w:t>.</w:t>
      </w:r>
      <w:r w:rsidR="002C0FDC" w:rsidRPr="00AC520A">
        <w:tab/>
        <w:t xml:space="preserve">Product Data: </w:t>
      </w:r>
    </w:p>
    <w:p w14:paraId="2A104739" w14:textId="77777777" w:rsidR="002C0FDC" w:rsidRPr="002C0FDC" w:rsidRDefault="00A626C2" w:rsidP="00AC520A">
      <w:pPr>
        <w:pStyle w:val="Level3"/>
      </w:pPr>
      <w:r>
        <w:t>a.</w:t>
      </w:r>
      <w:r>
        <w:tab/>
      </w:r>
      <w:r w:rsidR="002C0FDC" w:rsidRPr="002C0FDC">
        <w:t xml:space="preserve">Include detailed information for components of the solar energy </w:t>
      </w:r>
      <w:r w:rsidR="003457F5">
        <w:t xml:space="preserve">electrical generation </w:t>
      </w:r>
      <w:r w:rsidR="002C0FDC" w:rsidRPr="002C0FDC">
        <w:t>system.</w:t>
      </w:r>
    </w:p>
    <w:p w14:paraId="4D892428" w14:textId="77777777" w:rsidR="002C0FDC" w:rsidRPr="002C0FDC" w:rsidRDefault="00B877D4" w:rsidP="00AC520A">
      <w:pPr>
        <w:pStyle w:val="Level4"/>
      </w:pPr>
      <w:r>
        <w:t>1</w:t>
      </w:r>
      <w:r w:rsidR="00F31313">
        <w:t>)</w:t>
      </w:r>
      <w:r>
        <w:tab/>
      </w:r>
      <w:r w:rsidR="002C0FDC" w:rsidRPr="002C0FDC">
        <w:t>Wiring</w:t>
      </w:r>
      <w:r w:rsidR="003457F5">
        <w:t>.</w:t>
      </w:r>
    </w:p>
    <w:p w14:paraId="213CF331" w14:textId="77777777" w:rsidR="002C0FDC" w:rsidRPr="002C0FDC" w:rsidRDefault="003457F5" w:rsidP="00AC520A">
      <w:pPr>
        <w:pStyle w:val="Level4"/>
      </w:pPr>
      <w:r>
        <w:t>2</w:t>
      </w:r>
      <w:r w:rsidR="00F31313">
        <w:t>)</w:t>
      </w:r>
      <w:r w:rsidR="002C0FDC" w:rsidRPr="002C0FDC">
        <w:tab/>
        <w:t>Inverter</w:t>
      </w:r>
      <w:r>
        <w:t>.</w:t>
      </w:r>
    </w:p>
    <w:p w14:paraId="3A4A5E6A" w14:textId="77777777" w:rsidR="002C0FDC" w:rsidRPr="002C0FDC" w:rsidRDefault="003457F5" w:rsidP="00AC520A">
      <w:pPr>
        <w:pStyle w:val="Level4"/>
      </w:pPr>
      <w:r>
        <w:t>3</w:t>
      </w:r>
      <w:r w:rsidR="00F31313">
        <w:t>)</w:t>
      </w:r>
      <w:r w:rsidR="002C0FDC" w:rsidRPr="002C0FDC">
        <w:tab/>
      </w:r>
      <w:r>
        <w:t>Photovoltaic m</w:t>
      </w:r>
      <w:r w:rsidR="002C0FDC" w:rsidRPr="002C0FDC">
        <w:t>odules</w:t>
      </w:r>
      <w:r>
        <w:t>.</w:t>
      </w:r>
    </w:p>
    <w:p w14:paraId="5214EA83" w14:textId="77777777" w:rsidR="002C0FDC" w:rsidRPr="002C0FDC" w:rsidRDefault="003457F5" w:rsidP="00AC520A">
      <w:pPr>
        <w:pStyle w:val="Level4"/>
      </w:pPr>
      <w:r>
        <w:t>4</w:t>
      </w:r>
      <w:r w:rsidR="00F31313">
        <w:t>)</w:t>
      </w:r>
      <w:r w:rsidR="002C0FDC" w:rsidRPr="002C0FDC">
        <w:tab/>
      </w:r>
      <w:r>
        <w:t>Rack and support assemblies.</w:t>
      </w:r>
    </w:p>
    <w:p w14:paraId="077593E9" w14:textId="77777777" w:rsidR="002C0FDC" w:rsidRPr="002C0FDC" w:rsidRDefault="003457F5" w:rsidP="00AC520A">
      <w:pPr>
        <w:pStyle w:val="Level4"/>
      </w:pPr>
      <w:r>
        <w:t>5</w:t>
      </w:r>
      <w:r w:rsidR="00F31313">
        <w:t>)</w:t>
      </w:r>
      <w:r w:rsidR="002C0FDC" w:rsidRPr="002C0FDC">
        <w:tab/>
        <w:t>Instrumentation</w:t>
      </w:r>
      <w:r>
        <w:t>.</w:t>
      </w:r>
    </w:p>
    <w:p w14:paraId="44B80FD6" w14:textId="77777777" w:rsidR="002C0FDC" w:rsidRPr="002C0FDC" w:rsidRDefault="003457F5" w:rsidP="00AC520A">
      <w:pPr>
        <w:pStyle w:val="Level4"/>
      </w:pPr>
      <w:r>
        <w:t>6</w:t>
      </w:r>
      <w:r w:rsidR="00F31313">
        <w:t>)</w:t>
      </w:r>
      <w:r w:rsidR="002C0FDC" w:rsidRPr="002C0FDC">
        <w:tab/>
        <w:t>Switch</w:t>
      </w:r>
      <w:r w:rsidR="00F31CB9">
        <w:t>board</w:t>
      </w:r>
      <w:r>
        <w:t>.</w:t>
      </w:r>
    </w:p>
    <w:p w14:paraId="64445570" w14:textId="77777777" w:rsidR="002C0FDC" w:rsidRPr="002C0FDC" w:rsidRDefault="003457F5" w:rsidP="00AC520A">
      <w:pPr>
        <w:pStyle w:val="Level4"/>
      </w:pPr>
      <w:r>
        <w:t>7</w:t>
      </w:r>
      <w:r w:rsidR="00F31313">
        <w:t>)</w:t>
      </w:r>
      <w:r w:rsidR="002C0FDC" w:rsidRPr="002C0FDC">
        <w:tab/>
        <w:t>DC and AC disconnects</w:t>
      </w:r>
      <w:r>
        <w:t>.</w:t>
      </w:r>
    </w:p>
    <w:p w14:paraId="2C8E9B94" w14:textId="77777777" w:rsidR="002C0FDC" w:rsidRPr="002C0FDC" w:rsidRDefault="003457F5" w:rsidP="00AC520A">
      <w:pPr>
        <w:pStyle w:val="Level4"/>
      </w:pPr>
      <w:r>
        <w:t>8</w:t>
      </w:r>
      <w:r w:rsidR="00F31313">
        <w:t>)</w:t>
      </w:r>
      <w:r w:rsidR="002C0FDC" w:rsidRPr="002C0FDC">
        <w:tab/>
        <w:t>Combiner boxes</w:t>
      </w:r>
      <w:r>
        <w:t>.</w:t>
      </w:r>
    </w:p>
    <w:p w14:paraId="75F35A33" w14:textId="77777777" w:rsidR="002C0FDC" w:rsidRDefault="003457F5" w:rsidP="00AC520A">
      <w:pPr>
        <w:pStyle w:val="Level4"/>
      </w:pPr>
      <w:r>
        <w:lastRenderedPageBreak/>
        <w:t>9</w:t>
      </w:r>
      <w:r w:rsidR="00F31313">
        <w:t>)</w:t>
      </w:r>
      <w:r w:rsidR="002C0FDC" w:rsidRPr="002C0FDC">
        <w:tab/>
        <w:t>Monitoring systems</w:t>
      </w:r>
      <w:r>
        <w:t xml:space="preserve"> // </w:t>
      </w:r>
      <w:r w:rsidR="002C0FDC" w:rsidRPr="002C0FDC">
        <w:t>including appropriate interfacing with existing facility data collection systems</w:t>
      </w:r>
      <w:r>
        <w:t>//</w:t>
      </w:r>
      <w:r w:rsidR="002C0FDC" w:rsidRPr="002C0FDC">
        <w:t>.</w:t>
      </w:r>
    </w:p>
    <w:p w14:paraId="13D843C7" w14:textId="77777777" w:rsidR="00AD74C6" w:rsidRDefault="00AD74C6" w:rsidP="00AC520A">
      <w:pPr>
        <w:pStyle w:val="SpecNote"/>
      </w:pPr>
      <w:r>
        <w:t>SPEC WRITER NOTE: Include the following paragraph for projects in moderate-high, high and very high seismic zones as listed in Table 4 of VA Handbook H-18-8, Seismic Design Requirements.</w:t>
      </w:r>
    </w:p>
    <w:p w14:paraId="6AACD679" w14:textId="77777777" w:rsidR="00AD74C6" w:rsidRPr="002C0FDC" w:rsidRDefault="00AD74C6" w:rsidP="00AC520A">
      <w:pPr>
        <w:pStyle w:val="SpecNote"/>
      </w:pPr>
    </w:p>
    <w:p w14:paraId="03ACCE1B" w14:textId="77777777" w:rsidR="003E34DE" w:rsidRPr="00AC520A" w:rsidRDefault="003E34DE" w:rsidP="00AC520A">
      <w:pPr>
        <w:pStyle w:val="Level3"/>
      </w:pPr>
      <w:r w:rsidRPr="00AC520A">
        <w:t>//</w:t>
      </w:r>
      <w:r w:rsidR="005304AF" w:rsidRPr="00AC520A">
        <w:t>b</w:t>
      </w:r>
      <w:r w:rsidRPr="00AC520A">
        <w:t>.</w:t>
      </w:r>
      <w:r w:rsidRPr="00AC520A">
        <w:tab/>
        <w:t>Certification from the manufacturer that the s</w:t>
      </w:r>
      <w:r w:rsidR="00602735" w:rsidRPr="00AC520A">
        <w:t>ystem</w:t>
      </w:r>
      <w:r w:rsidRPr="00AC520A">
        <w:t xml:space="preserve"> ha</w:t>
      </w:r>
      <w:r w:rsidR="00602735" w:rsidRPr="00AC520A">
        <w:t>s</w:t>
      </w:r>
      <w:r w:rsidRPr="00AC520A">
        <w:t xml:space="preserve"> been seismically tested to International Building Code requirements.  Certification shall be based upon simulated seismic forces on a shake table or by analytical methods, but not by experience data or other methods.//</w:t>
      </w:r>
    </w:p>
    <w:p w14:paraId="176B95BD" w14:textId="77777777" w:rsidR="00570163" w:rsidRPr="002625AC" w:rsidRDefault="00A626C2" w:rsidP="00AC520A">
      <w:pPr>
        <w:pStyle w:val="Level2"/>
      </w:pPr>
      <w:r>
        <w:t>3</w:t>
      </w:r>
      <w:r w:rsidR="00570163" w:rsidRPr="002625AC">
        <w:t>.</w:t>
      </w:r>
      <w:r w:rsidR="00570163" w:rsidRPr="002625AC">
        <w:tab/>
        <w:t xml:space="preserve">Manuals: </w:t>
      </w:r>
    </w:p>
    <w:p w14:paraId="155C226B" w14:textId="77777777" w:rsidR="00570163" w:rsidRPr="002625AC" w:rsidRDefault="00570163" w:rsidP="00AC520A">
      <w:pPr>
        <w:pStyle w:val="Level3"/>
      </w:pPr>
      <w:r>
        <w:t>a.</w:t>
      </w:r>
      <w:r w:rsidRPr="002625AC">
        <w:tab/>
        <w:t>Submit, simultaneously with the shop drawings, complete maintenance and operating manuals including technical data sheets, wiring diagrams, and information for ordering replacement parts.</w:t>
      </w:r>
    </w:p>
    <w:p w14:paraId="0AA1238A" w14:textId="77777777" w:rsidR="003E34DE" w:rsidRPr="003E34DE" w:rsidRDefault="003E34DE" w:rsidP="00AC520A">
      <w:pPr>
        <w:pStyle w:val="Level4"/>
      </w:pPr>
      <w:r w:rsidRPr="003E34DE">
        <w:t>1</w:t>
      </w:r>
      <w:r w:rsidR="00F31313">
        <w:t>)</w:t>
      </w:r>
      <w:r w:rsidRPr="003E34DE">
        <w:tab/>
        <w:t>Safety precautions</w:t>
      </w:r>
      <w:r w:rsidR="009D44AA">
        <w:t>.</w:t>
      </w:r>
    </w:p>
    <w:p w14:paraId="62DD0F3E" w14:textId="77777777" w:rsidR="003E34DE" w:rsidRPr="003E34DE" w:rsidRDefault="003E34DE" w:rsidP="00AC520A">
      <w:pPr>
        <w:pStyle w:val="Level4"/>
      </w:pPr>
      <w:r w:rsidRPr="003E34DE">
        <w:t>2</w:t>
      </w:r>
      <w:r w:rsidR="00F31313">
        <w:t>)</w:t>
      </w:r>
      <w:r w:rsidRPr="003E34DE">
        <w:tab/>
        <w:t>Operator restart</w:t>
      </w:r>
      <w:r w:rsidR="009D44AA">
        <w:t>.</w:t>
      </w:r>
    </w:p>
    <w:p w14:paraId="559E9A82" w14:textId="77777777" w:rsidR="003E34DE" w:rsidRPr="003E34DE" w:rsidRDefault="003E34DE" w:rsidP="00AC520A">
      <w:pPr>
        <w:pStyle w:val="Level4"/>
      </w:pPr>
      <w:r w:rsidRPr="003E34DE">
        <w:t>3</w:t>
      </w:r>
      <w:r w:rsidR="00F31313">
        <w:t>)</w:t>
      </w:r>
      <w:r w:rsidRPr="003E34DE">
        <w:tab/>
        <w:t>Startup, shutdown, and post-shutdown procedures</w:t>
      </w:r>
      <w:r w:rsidR="009D44AA">
        <w:t>.</w:t>
      </w:r>
    </w:p>
    <w:p w14:paraId="409A5707" w14:textId="77777777" w:rsidR="003E34DE" w:rsidRPr="003E34DE" w:rsidRDefault="003E34DE" w:rsidP="00AC520A">
      <w:pPr>
        <w:pStyle w:val="Level4"/>
      </w:pPr>
      <w:r w:rsidRPr="003E34DE">
        <w:t>4</w:t>
      </w:r>
      <w:r w:rsidR="00F31313">
        <w:t>)</w:t>
      </w:r>
      <w:r w:rsidRPr="003E34DE">
        <w:tab/>
        <w:t>Normal operations</w:t>
      </w:r>
      <w:r w:rsidR="009D44AA">
        <w:t>.</w:t>
      </w:r>
    </w:p>
    <w:p w14:paraId="7C096D4C" w14:textId="77777777" w:rsidR="003E34DE" w:rsidRPr="003E34DE" w:rsidRDefault="003E34DE" w:rsidP="00AC520A">
      <w:pPr>
        <w:pStyle w:val="Level4"/>
      </w:pPr>
      <w:r w:rsidRPr="003E34DE">
        <w:t>5</w:t>
      </w:r>
      <w:r w:rsidR="00F31313">
        <w:t>)</w:t>
      </w:r>
      <w:r w:rsidRPr="003E34DE">
        <w:tab/>
        <w:t>Emergency operations</w:t>
      </w:r>
      <w:r w:rsidR="009D44AA">
        <w:t>.</w:t>
      </w:r>
    </w:p>
    <w:p w14:paraId="10B300F0" w14:textId="77777777" w:rsidR="003E34DE" w:rsidRPr="003E34DE" w:rsidRDefault="003E34DE" w:rsidP="00AC520A">
      <w:pPr>
        <w:pStyle w:val="Level4"/>
      </w:pPr>
      <w:r w:rsidRPr="003E34DE">
        <w:t>6</w:t>
      </w:r>
      <w:r w:rsidR="00F31313">
        <w:t>)</w:t>
      </w:r>
      <w:r w:rsidRPr="003E34DE">
        <w:tab/>
        <w:t>Environmental conditions</w:t>
      </w:r>
      <w:r w:rsidR="009D44AA">
        <w:t>.</w:t>
      </w:r>
    </w:p>
    <w:p w14:paraId="3E37A246" w14:textId="77777777" w:rsidR="003E34DE" w:rsidRPr="003E34DE" w:rsidRDefault="003E34DE" w:rsidP="00AC520A">
      <w:pPr>
        <w:pStyle w:val="Level4"/>
      </w:pPr>
      <w:r w:rsidRPr="003E34DE">
        <w:t>7</w:t>
      </w:r>
      <w:r w:rsidR="00F31313">
        <w:t>)</w:t>
      </w:r>
      <w:r w:rsidRPr="003E34DE">
        <w:tab/>
        <w:t>Preventive maintenance plan and schedule</w:t>
      </w:r>
      <w:r w:rsidR="009D44AA">
        <w:t>.</w:t>
      </w:r>
    </w:p>
    <w:p w14:paraId="77591BE9" w14:textId="77777777" w:rsidR="003E34DE" w:rsidRPr="003E34DE" w:rsidRDefault="003E34DE" w:rsidP="00AC520A">
      <w:pPr>
        <w:pStyle w:val="Level4"/>
      </w:pPr>
      <w:r w:rsidRPr="003E34DE">
        <w:t>8</w:t>
      </w:r>
      <w:r w:rsidR="00F31313">
        <w:t>)</w:t>
      </w:r>
      <w:r w:rsidRPr="003E34DE">
        <w:tab/>
        <w:t>Troubleshooting guides and diagnostic techniques</w:t>
      </w:r>
      <w:r w:rsidR="009D44AA">
        <w:t>.</w:t>
      </w:r>
    </w:p>
    <w:p w14:paraId="3090BA99" w14:textId="77777777" w:rsidR="003E34DE" w:rsidRPr="003E34DE" w:rsidRDefault="003E34DE" w:rsidP="00AC520A">
      <w:pPr>
        <w:pStyle w:val="Level4"/>
      </w:pPr>
      <w:r w:rsidRPr="003E34DE">
        <w:t>9</w:t>
      </w:r>
      <w:r w:rsidR="00F31313">
        <w:t>)</w:t>
      </w:r>
      <w:r w:rsidRPr="003E34DE">
        <w:tab/>
        <w:t>Wiring and control diagrams</w:t>
      </w:r>
      <w:r w:rsidR="009D44AA">
        <w:t>.</w:t>
      </w:r>
    </w:p>
    <w:p w14:paraId="3B534A49" w14:textId="77777777" w:rsidR="003E34DE" w:rsidRPr="003E34DE" w:rsidRDefault="003E34DE" w:rsidP="00AC520A">
      <w:pPr>
        <w:pStyle w:val="Level4"/>
        <w:ind w:hanging="450"/>
      </w:pPr>
      <w:r w:rsidRPr="003E34DE">
        <w:t>10</w:t>
      </w:r>
      <w:r w:rsidR="00F31313">
        <w:t>)</w:t>
      </w:r>
      <w:r w:rsidRPr="003E34DE">
        <w:tab/>
        <w:t>Maintenance and repair procedures</w:t>
      </w:r>
      <w:r w:rsidR="009D44AA">
        <w:t>.</w:t>
      </w:r>
    </w:p>
    <w:p w14:paraId="0555B009" w14:textId="77777777" w:rsidR="003E34DE" w:rsidRPr="003E34DE" w:rsidRDefault="003E34DE" w:rsidP="00AC520A">
      <w:pPr>
        <w:pStyle w:val="Level4"/>
        <w:ind w:hanging="450"/>
      </w:pPr>
      <w:r w:rsidRPr="003E34DE">
        <w:t>11</w:t>
      </w:r>
      <w:r w:rsidR="00F31313">
        <w:t>)</w:t>
      </w:r>
      <w:r w:rsidRPr="003E34DE">
        <w:tab/>
        <w:t>Removal and replacement instructions</w:t>
      </w:r>
      <w:r w:rsidR="009D44AA">
        <w:t>.</w:t>
      </w:r>
    </w:p>
    <w:p w14:paraId="434EF0C2" w14:textId="77777777" w:rsidR="003E34DE" w:rsidRPr="003E34DE" w:rsidRDefault="003E34DE" w:rsidP="00AC520A">
      <w:pPr>
        <w:pStyle w:val="Level4"/>
        <w:ind w:hanging="450"/>
      </w:pPr>
      <w:r w:rsidRPr="003E34DE">
        <w:t>12</w:t>
      </w:r>
      <w:r w:rsidR="00F31313">
        <w:t>)</w:t>
      </w:r>
      <w:r w:rsidRPr="003E34DE">
        <w:tab/>
        <w:t>Tracking systems (where applicable)</w:t>
      </w:r>
      <w:r w:rsidR="009D44AA">
        <w:t>.</w:t>
      </w:r>
    </w:p>
    <w:p w14:paraId="467711C0" w14:textId="77777777" w:rsidR="003E34DE" w:rsidRPr="003E34DE" w:rsidRDefault="003E34DE" w:rsidP="00AC520A">
      <w:pPr>
        <w:pStyle w:val="Level4"/>
        <w:ind w:hanging="450"/>
      </w:pPr>
      <w:r>
        <w:t>13</w:t>
      </w:r>
      <w:r w:rsidR="00F31313">
        <w:t>)</w:t>
      </w:r>
      <w:r w:rsidRPr="003E34DE">
        <w:tab/>
        <w:t>Spare parts and supply list</w:t>
      </w:r>
      <w:r w:rsidR="009D44AA">
        <w:t>.</w:t>
      </w:r>
    </w:p>
    <w:p w14:paraId="60F0D355" w14:textId="77777777" w:rsidR="003E34DE" w:rsidRPr="003E34DE" w:rsidRDefault="003E34DE" w:rsidP="00AC520A">
      <w:pPr>
        <w:pStyle w:val="Level4"/>
        <w:ind w:hanging="450"/>
      </w:pPr>
      <w:r w:rsidRPr="003E34DE">
        <w:t>1</w:t>
      </w:r>
      <w:r w:rsidR="005304AF">
        <w:t>4</w:t>
      </w:r>
      <w:r w:rsidR="00F31313">
        <w:t>)</w:t>
      </w:r>
      <w:r w:rsidRPr="003E34DE">
        <w:tab/>
        <w:t>Parts identification</w:t>
      </w:r>
      <w:r w:rsidR="009D44AA">
        <w:t>.</w:t>
      </w:r>
    </w:p>
    <w:p w14:paraId="11E842E4" w14:textId="77777777" w:rsidR="003E34DE" w:rsidRPr="003E34DE" w:rsidRDefault="003E34DE" w:rsidP="00AC520A">
      <w:pPr>
        <w:pStyle w:val="Level4"/>
        <w:ind w:hanging="450"/>
      </w:pPr>
      <w:r w:rsidRPr="003E34DE">
        <w:t>1</w:t>
      </w:r>
      <w:r w:rsidR="005304AF">
        <w:t>5</w:t>
      </w:r>
      <w:r w:rsidR="00F31313">
        <w:t>)</w:t>
      </w:r>
      <w:r w:rsidRPr="003E34DE">
        <w:tab/>
        <w:t>Testing equipment and special tool information</w:t>
      </w:r>
      <w:r w:rsidR="009D44AA">
        <w:t>.</w:t>
      </w:r>
    </w:p>
    <w:p w14:paraId="165AE498" w14:textId="77777777" w:rsidR="003E34DE" w:rsidRPr="003E34DE" w:rsidRDefault="003E34DE" w:rsidP="00AC520A">
      <w:pPr>
        <w:pStyle w:val="Level4"/>
        <w:ind w:hanging="450"/>
      </w:pPr>
      <w:r w:rsidRPr="003E34DE">
        <w:t>1</w:t>
      </w:r>
      <w:r w:rsidR="005304AF">
        <w:t>6</w:t>
      </w:r>
      <w:r w:rsidR="00F31313">
        <w:t>)</w:t>
      </w:r>
      <w:r w:rsidRPr="003E34DE">
        <w:tab/>
        <w:t>Warranty information</w:t>
      </w:r>
      <w:r w:rsidR="009D44AA">
        <w:t>.</w:t>
      </w:r>
    </w:p>
    <w:p w14:paraId="380064CD" w14:textId="77777777" w:rsidR="003E34DE" w:rsidRPr="003E34DE" w:rsidRDefault="003E34DE" w:rsidP="00AC520A">
      <w:pPr>
        <w:pStyle w:val="Level4"/>
        <w:ind w:hanging="450"/>
      </w:pPr>
      <w:r w:rsidRPr="003E34DE">
        <w:t>1</w:t>
      </w:r>
      <w:r w:rsidR="005304AF">
        <w:t>7</w:t>
      </w:r>
      <w:r w:rsidR="00F31313">
        <w:t>)</w:t>
      </w:r>
      <w:r w:rsidRPr="003E34DE">
        <w:tab/>
        <w:t>Testing and performance data</w:t>
      </w:r>
      <w:r w:rsidR="009D44AA">
        <w:t>.</w:t>
      </w:r>
    </w:p>
    <w:p w14:paraId="0227CE30" w14:textId="77777777" w:rsidR="003E34DE" w:rsidRPr="003E34DE" w:rsidRDefault="003E34DE" w:rsidP="00AC520A">
      <w:pPr>
        <w:pStyle w:val="Level4"/>
        <w:ind w:hanging="450"/>
      </w:pPr>
      <w:r w:rsidRPr="003E34DE">
        <w:t>1</w:t>
      </w:r>
      <w:r w:rsidR="005304AF">
        <w:t>8</w:t>
      </w:r>
      <w:r w:rsidR="00F31313">
        <w:t>)</w:t>
      </w:r>
      <w:r w:rsidRPr="003E34DE">
        <w:tab/>
        <w:t>Contractor information</w:t>
      </w:r>
      <w:r w:rsidR="009D44AA">
        <w:t>.</w:t>
      </w:r>
    </w:p>
    <w:p w14:paraId="4C1DC660" w14:textId="77777777" w:rsidR="00570163" w:rsidRDefault="00570163" w:rsidP="00AC520A">
      <w:pPr>
        <w:pStyle w:val="Level3"/>
      </w:pPr>
      <w:r>
        <w:t>b</w:t>
      </w:r>
      <w:r w:rsidRPr="002625AC">
        <w:t>.</w:t>
      </w:r>
      <w:r w:rsidRPr="002625AC">
        <w:tab/>
      </w:r>
      <w:r>
        <w:t>If changes have been made to the maintenance and operating manuals originally submitted, then submit updated maintenance and operating manuals two weeks prior to the final inspection.</w:t>
      </w:r>
    </w:p>
    <w:p w14:paraId="2D5040E6" w14:textId="77777777" w:rsidR="00570163" w:rsidRDefault="00A02D31" w:rsidP="00AC520A">
      <w:pPr>
        <w:pStyle w:val="Level2"/>
      </w:pPr>
      <w:r>
        <w:lastRenderedPageBreak/>
        <w:t>4</w:t>
      </w:r>
      <w:r w:rsidR="00570163" w:rsidRPr="002625AC">
        <w:t>.</w:t>
      </w:r>
      <w:r w:rsidR="00570163" w:rsidRPr="002625AC">
        <w:tab/>
        <w:t xml:space="preserve">Certifications: </w:t>
      </w:r>
      <w:r w:rsidR="00570163" w:rsidRPr="00A623CA">
        <w:t xml:space="preserve">Two weeks prior to final inspection, submit </w:t>
      </w:r>
      <w:r w:rsidR="00570163">
        <w:t>t</w:t>
      </w:r>
      <w:r w:rsidR="00570163" w:rsidRPr="00A623CA">
        <w:t>he following</w:t>
      </w:r>
      <w:r w:rsidR="00570163">
        <w:t>.</w:t>
      </w:r>
      <w:r w:rsidR="00570163" w:rsidRPr="00A623CA">
        <w:t xml:space="preserve"> </w:t>
      </w:r>
    </w:p>
    <w:p w14:paraId="7AD670DF" w14:textId="77777777" w:rsidR="00570163" w:rsidRPr="00A623CA" w:rsidRDefault="00091DC4" w:rsidP="00AC520A">
      <w:pPr>
        <w:pStyle w:val="Level3"/>
      </w:pPr>
      <w:r>
        <w:t>a.</w:t>
      </w:r>
      <w:r w:rsidR="007E0DA5">
        <w:tab/>
      </w:r>
      <w:r w:rsidR="00570163" w:rsidRPr="00A623CA">
        <w:t xml:space="preserve">Certification by the </w:t>
      </w:r>
      <w:r w:rsidR="009D7C38" w:rsidRPr="009B51D9">
        <w:t xml:space="preserve">manufacturers of all major items of </w:t>
      </w:r>
      <w:r w:rsidR="009D7C38">
        <w:t>the</w:t>
      </w:r>
      <w:r w:rsidR="00570163">
        <w:t xml:space="preserve"> </w:t>
      </w:r>
      <w:r w:rsidR="003457F5">
        <w:t xml:space="preserve">solar energy electric generation system </w:t>
      </w:r>
      <w:r w:rsidR="005304AF">
        <w:t xml:space="preserve">that the system </w:t>
      </w:r>
      <w:r w:rsidR="003457F5">
        <w:t>c</w:t>
      </w:r>
      <w:r w:rsidR="00570163" w:rsidRPr="00A623CA">
        <w:t>onform</w:t>
      </w:r>
      <w:r w:rsidR="005304AF">
        <w:t>s</w:t>
      </w:r>
      <w:r w:rsidR="00570163" w:rsidRPr="00A623CA">
        <w:t xml:space="preserve"> to the requirements of the drawings and specifications</w:t>
      </w:r>
      <w:r w:rsidR="005304AF">
        <w:t>,</w:t>
      </w:r>
      <w:r w:rsidR="009D7C38">
        <w:t xml:space="preserve"> </w:t>
      </w:r>
      <w:r w:rsidR="009D7C38" w:rsidRPr="009B51D9">
        <w:t xml:space="preserve">and </w:t>
      </w:r>
      <w:r w:rsidR="009D7C38">
        <w:t xml:space="preserve">that they </w:t>
      </w:r>
      <w:r w:rsidR="009D7C38" w:rsidRPr="009B51D9">
        <w:t>have jointly coordinated and properly integrated their equipment and controls to provide a comp</w:t>
      </w:r>
      <w:r w:rsidR="009D7C38">
        <w:t xml:space="preserve">lete and </w:t>
      </w:r>
      <w:r w:rsidR="00967102">
        <w:t>functional</w:t>
      </w:r>
      <w:r w:rsidR="009D7C38">
        <w:t xml:space="preserve"> installation</w:t>
      </w:r>
      <w:r w:rsidR="00570163" w:rsidRPr="00A623CA">
        <w:t>.</w:t>
      </w:r>
    </w:p>
    <w:p w14:paraId="0FB5197E" w14:textId="77777777" w:rsidR="00570163" w:rsidRDefault="00091DC4" w:rsidP="00AC520A">
      <w:pPr>
        <w:pStyle w:val="Level3"/>
      </w:pPr>
      <w:r>
        <w:t>b</w:t>
      </w:r>
      <w:r w:rsidR="00570163" w:rsidRPr="00A623CA">
        <w:t>.</w:t>
      </w:r>
      <w:r w:rsidR="00570163" w:rsidRPr="00A623CA">
        <w:tab/>
        <w:t xml:space="preserve">Certification by the Contractor that </w:t>
      </w:r>
      <w:r w:rsidR="00570163">
        <w:t xml:space="preserve">the </w:t>
      </w:r>
      <w:r w:rsidR="003457F5">
        <w:t xml:space="preserve">solar energy electric generation system </w:t>
      </w:r>
      <w:r>
        <w:t>has</w:t>
      </w:r>
      <w:r w:rsidR="00570163" w:rsidRPr="00A623CA">
        <w:t xml:space="preserve"> been pr</w:t>
      </w:r>
      <w:r>
        <w:t xml:space="preserve">operly installed, adjusted, </w:t>
      </w:r>
      <w:r w:rsidR="00570163" w:rsidRPr="00A623CA">
        <w:t>tested</w:t>
      </w:r>
      <w:r>
        <w:t>, commissioned</w:t>
      </w:r>
      <w:r w:rsidR="003457F5">
        <w:t>,</w:t>
      </w:r>
      <w:r>
        <w:t xml:space="preserve"> and warrantied</w:t>
      </w:r>
      <w:r w:rsidR="00570163" w:rsidRPr="00A623CA">
        <w:t>.</w:t>
      </w:r>
      <w:r w:rsidR="009B254B">
        <w:t xml:space="preserve">  </w:t>
      </w:r>
      <w:r w:rsidR="009B254B" w:rsidRPr="009B51D9">
        <w:t xml:space="preserve">Contractor shall make all necessary field measurements and investigations to </w:t>
      </w:r>
      <w:r w:rsidR="005304AF">
        <w:t>ensure</w:t>
      </w:r>
      <w:r w:rsidR="009B254B" w:rsidRPr="009B51D9">
        <w:t xml:space="preserve"> that the equipment and assemblies meet contract requirements.</w:t>
      </w:r>
    </w:p>
    <w:p w14:paraId="319FC1A1" w14:textId="77777777" w:rsidR="00602735" w:rsidRPr="009B51D9" w:rsidRDefault="00602735" w:rsidP="00AC520A">
      <w:pPr>
        <w:pStyle w:val="Level2"/>
      </w:pPr>
      <w:r>
        <w:t>5.</w:t>
      </w:r>
      <w:r>
        <w:tab/>
        <w:t>Estimated Annual Power Output: Submit calculated annual power output for each of the pro</w:t>
      </w:r>
      <w:r w:rsidR="001773B3">
        <w:t>posed solar photovoltaic systems.  Provide independent calculations for each fixed, single-axis tracking, or double-axis tracking system</w:t>
      </w:r>
      <w:r>
        <w:t>.</w:t>
      </w:r>
    </w:p>
    <w:p w14:paraId="58D40292" w14:textId="77777777" w:rsidR="00BC74CC" w:rsidRDefault="00BC74CC" w:rsidP="00BC74CC">
      <w:pPr>
        <w:pStyle w:val="Level1"/>
      </w:pPr>
      <w:r>
        <w:t>B</w:t>
      </w:r>
      <w:r w:rsidRPr="009B51D9">
        <w:t>.</w:t>
      </w:r>
      <w:r w:rsidRPr="009B51D9">
        <w:tab/>
        <w:t>Where proposed system shall be a Net Meter project, prepare appropriate applications and submittals to the</w:t>
      </w:r>
      <w:r>
        <w:t xml:space="preserve"> Resident Engineer/COR</w:t>
      </w:r>
      <w:r w:rsidRPr="009B51D9">
        <w:t xml:space="preserve">.  Where proposed system shall be connected </w:t>
      </w:r>
      <w:r>
        <w:t>before</w:t>
      </w:r>
      <w:r w:rsidRPr="009B51D9">
        <w:t xml:space="preserve"> the </w:t>
      </w:r>
      <w:r>
        <w:t xml:space="preserve">serving electric utility’s </w:t>
      </w:r>
      <w:r w:rsidRPr="009B51D9">
        <w:t>meter</w:t>
      </w:r>
      <w:r>
        <w:t xml:space="preserve"> and tied directly to the grid</w:t>
      </w:r>
      <w:r w:rsidRPr="009B51D9">
        <w:t>, prepare appropriate applic</w:t>
      </w:r>
      <w:r>
        <w:t>ations and submittals to the Resident Engineer/COR</w:t>
      </w:r>
      <w:r w:rsidRPr="009B51D9">
        <w:t xml:space="preserve">.  In all cases, the </w:t>
      </w:r>
      <w:r>
        <w:t xml:space="preserve">serving electric </w:t>
      </w:r>
      <w:r w:rsidRPr="009B51D9">
        <w:t>utility may have a requirement for further electrical studies, which may include</w:t>
      </w:r>
      <w:r>
        <w:t xml:space="preserve"> or not be limited to</w:t>
      </w:r>
      <w:r w:rsidRPr="009B51D9">
        <w:t xml:space="preserve"> power factor analysis, </w:t>
      </w:r>
      <w:r>
        <w:t xml:space="preserve">short circuit protection studies, </w:t>
      </w:r>
      <w:r w:rsidRPr="009B51D9">
        <w:t>grid wiring adequacy</w:t>
      </w:r>
      <w:r>
        <w:t>,</w:t>
      </w:r>
      <w:r w:rsidRPr="009B51D9">
        <w:t xml:space="preserve"> or capacities of upstream</w:t>
      </w:r>
      <w:r>
        <w:t xml:space="preserve"> equipment</w:t>
      </w:r>
      <w:r w:rsidRPr="009B51D9">
        <w:t xml:space="preserve">.  If such requirements exist and are required by </w:t>
      </w:r>
      <w:r>
        <w:t>the serving electric utility</w:t>
      </w:r>
      <w:r w:rsidRPr="009B51D9">
        <w:t>, these requirements shall be fulfilled</w:t>
      </w:r>
      <w:r>
        <w:t xml:space="preserve"> by the Contractor</w:t>
      </w:r>
      <w:r w:rsidRPr="009B51D9">
        <w:t>.</w:t>
      </w:r>
      <w:r>
        <w:t xml:space="preserve">  Provide written documentation confirming the utility’s approval of the interconnection of the solar energy electrical power generation system with the utility system.</w:t>
      </w:r>
    </w:p>
    <w:p w14:paraId="58738702" w14:textId="77777777" w:rsidR="00E527B5" w:rsidRDefault="00CA31A0" w:rsidP="001F7D06">
      <w:pPr>
        <w:pStyle w:val="Level1"/>
      </w:pPr>
      <w:r>
        <w:t>C</w:t>
      </w:r>
      <w:r w:rsidR="00933724">
        <w:t>.</w:t>
      </w:r>
      <w:r w:rsidR="00967102">
        <w:tab/>
      </w:r>
      <w:r w:rsidR="00933724">
        <w:t xml:space="preserve">If equipment submitted </w:t>
      </w:r>
      <w:r w:rsidR="00E527B5" w:rsidRPr="009B51D9">
        <w:t>differs in arrangement from that shown</w:t>
      </w:r>
      <w:r w:rsidR="00933724">
        <w:t xml:space="preserve"> on the </w:t>
      </w:r>
      <w:r w:rsidR="00967102">
        <w:t>drawings</w:t>
      </w:r>
      <w:r w:rsidR="00E527B5" w:rsidRPr="009B51D9">
        <w:t xml:space="preserve">, provide drawings that show the rearrangement of all associated systems. </w:t>
      </w:r>
      <w:r w:rsidR="00933724">
        <w:t xml:space="preserve"> </w:t>
      </w:r>
      <w:r w:rsidR="00E527B5" w:rsidRPr="009B51D9">
        <w:t>Approval will be given only if all features of the equipment and associated systems, including accessibility, are equivalent to that required by the contract</w:t>
      </w:r>
      <w:r w:rsidR="00A8360D">
        <w:t xml:space="preserve"> and acceptable to the </w:t>
      </w:r>
      <w:r w:rsidR="0093565E">
        <w:t>Resident Engineer</w:t>
      </w:r>
      <w:r w:rsidR="00A8360D">
        <w:t>/COR</w:t>
      </w:r>
      <w:r w:rsidR="00E527B5" w:rsidRPr="009B51D9">
        <w:t>.</w:t>
      </w:r>
    </w:p>
    <w:p w14:paraId="630F4E1D" w14:textId="77777777" w:rsidR="00CA31A0" w:rsidRPr="009B51D9" w:rsidRDefault="00CA31A0" w:rsidP="00CA31A0">
      <w:pPr>
        <w:pStyle w:val="Level1"/>
      </w:pPr>
      <w:r>
        <w:t>D</w:t>
      </w:r>
      <w:r w:rsidRPr="009B51D9">
        <w:t>.</w:t>
      </w:r>
      <w:r w:rsidRPr="009B51D9">
        <w:tab/>
        <w:t>Submittals and shop drawings for independent</w:t>
      </w:r>
      <w:r w:rsidR="00B75ABB">
        <w:t xml:space="preserve"> but related</w:t>
      </w:r>
      <w:r w:rsidRPr="009B51D9">
        <w:t xml:space="preserve"> items shall be furnished together and complete in a group. </w:t>
      </w:r>
      <w:r>
        <w:t xml:space="preserve"> </w:t>
      </w:r>
      <w:r w:rsidRPr="009B51D9">
        <w:t xml:space="preserve">Coordinate and properly </w:t>
      </w:r>
      <w:r w:rsidRPr="009B51D9">
        <w:lastRenderedPageBreak/>
        <w:t>integrate materials and equipment in each group</w:t>
      </w:r>
      <w:r w:rsidR="00B75ABB">
        <w:t>.</w:t>
      </w:r>
      <w:r>
        <w:t xml:space="preserve"> </w:t>
      </w:r>
      <w:r w:rsidR="00B75ABB">
        <w:t xml:space="preserve"> </w:t>
      </w:r>
      <w:r w:rsidRPr="009B51D9">
        <w:t>Final review and approval will be made only by groups.</w:t>
      </w:r>
    </w:p>
    <w:p w14:paraId="5D348813" w14:textId="77777777" w:rsidR="007A3CE2" w:rsidRPr="009B51D9" w:rsidRDefault="00773A5D" w:rsidP="00BB2D7E">
      <w:pPr>
        <w:pStyle w:val="ArticleB"/>
      </w:pPr>
      <w:r>
        <w:t>1.6</w:t>
      </w:r>
      <w:r w:rsidR="007A3CE2" w:rsidRPr="009B51D9">
        <w:t xml:space="preserve"> applicable publications</w:t>
      </w:r>
    </w:p>
    <w:p w14:paraId="43551D10" w14:textId="77777777" w:rsidR="004D5DAE" w:rsidRPr="009B51D9" w:rsidRDefault="00521BE7" w:rsidP="000541B4">
      <w:pPr>
        <w:pStyle w:val="Level1"/>
      </w:pPr>
      <w:r>
        <w:t>A.</w:t>
      </w:r>
      <w:r>
        <w:tab/>
        <w:t>P</w:t>
      </w:r>
      <w:r w:rsidR="007A3CE2" w:rsidRPr="009B51D9">
        <w:t xml:space="preserve">ublications listed below </w:t>
      </w:r>
      <w:r>
        <w:t xml:space="preserve">(including amendments, addenda, revisions, supplements and errata) </w:t>
      </w:r>
      <w:r w:rsidR="007A3CE2" w:rsidRPr="009B51D9">
        <w:t xml:space="preserve">form a part of this specification to the extent referenced. </w:t>
      </w:r>
      <w:r w:rsidR="000A53B3">
        <w:t xml:space="preserve"> </w:t>
      </w:r>
      <w:r w:rsidR="006A2E1B">
        <w:t>P</w:t>
      </w:r>
      <w:r w:rsidR="007A3CE2" w:rsidRPr="009B51D9">
        <w:t>ublications are referenced in the text by the basic designation only.</w:t>
      </w:r>
    </w:p>
    <w:p w14:paraId="3348D8B0" w14:textId="77777777" w:rsidR="005A4354" w:rsidRPr="001E4A96" w:rsidRDefault="001E4A96" w:rsidP="001E4A96">
      <w:pPr>
        <w:pStyle w:val="Level1"/>
      </w:pPr>
      <w:r>
        <w:t>B.</w:t>
      </w:r>
      <w:r>
        <w:tab/>
      </w:r>
      <w:r w:rsidR="005A4354" w:rsidRPr="001E4A96">
        <w:t>American Society for Testing and Materials (ASTM):</w:t>
      </w:r>
    </w:p>
    <w:p w14:paraId="0CADA4AB" w14:textId="06CF9737" w:rsidR="00773A5D" w:rsidRDefault="00773A5D" w:rsidP="00072D97">
      <w:pPr>
        <w:pStyle w:val="Pubs"/>
      </w:pPr>
      <w:r>
        <w:t>E772-</w:t>
      </w:r>
      <w:r w:rsidR="007C4005">
        <w:t>15</w:t>
      </w:r>
      <w:r w:rsidR="003574F2">
        <w:t>(R 2021)</w:t>
      </w:r>
      <w:r>
        <w:tab/>
        <w:t>Standard Terminology of Solar Energy Conversion</w:t>
      </w:r>
    </w:p>
    <w:p w14:paraId="7C92E798" w14:textId="2A98BC59" w:rsidR="00072D97" w:rsidRPr="009B51D9" w:rsidRDefault="006E08C8" w:rsidP="00072D97">
      <w:pPr>
        <w:pStyle w:val="Pubs"/>
      </w:pPr>
      <w:r w:rsidRPr="009B51D9">
        <w:t>E1038</w:t>
      </w:r>
      <w:r w:rsidR="00072D97" w:rsidRPr="009B51D9">
        <w:t>-</w:t>
      </w:r>
      <w:r w:rsidR="007C4005">
        <w:t>1</w:t>
      </w:r>
      <w:r w:rsidR="00365B22">
        <w:t>0(R 2019)</w:t>
      </w:r>
      <w:r w:rsidR="00072D97" w:rsidRPr="009B51D9">
        <w:tab/>
        <w:t xml:space="preserve">Standard </w:t>
      </w:r>
      <w:r w:rsidRPr="009B51D9">
        <w:t>Test Method for Determining Resistance of Photovoltaic Modules to Hail by Impact with Propelled Ice Balls</w:t>
      </w:r>
    </w:p>
    <w:p w14:paraId="624F5927" w14:textId="7EB1ECD4" w:rsidR="00773A5D" w:rsidRDefault="001E4A96" w:rsidP="00FF7774">
      <w:pPr>
        <w:pStyle w:val="Level1"/>
      </w:pPr>
      <w:r>
        <w:t>C.</w:t>
      </w:r>
      <w:r>
        <w:tab/>
      </w:r>
      <w:r w:rsidR="000541B4" w:rsidRPr="001E4A96">
        <w:t>Institute of Electrical and Electronics Engineers</w:t>
      </w:r>
      <w:r w:rsidR="005A4354" w:rsidRPr="001E4A96">
        <w:t xml:space="preserve"> (</w:t>
      </w:r>
      <w:r w:rsidR="000541B4" w:rsidRPr="001E4A96">
        <w:t>IEEE</w:t>
      </w:r>
      <w:r w:rsidR="005A4354" w:rsidRPr="001E4A96">
        <w:t>):</w:t>
      </w:r>
    </w:p>
    <w:p w14:paraId="191C0955" w14:textId="0AD773F6" w:rsidR="00062B3D" w:rsidRPr="009B51D9" w:rsidRDefault="00062B3D" w:rsidP="00062B3D">
      <w:pPr>
        <w:pStyle w:val="Pubs"/>
      </w:pPr>
      <w:r w:rsidRPr="009B51D9">
        <w:t>5</w:t>
      </w:r>
      <w:r w:rsidR="000541B4" w:rsidRPr="009B51D9">
        <w:t>19</w:t>
      </w:r>
      <w:r w:rsidRPr="009B51D9">
        <w:t>-</w:t>
      </w:r>
      <w:r w:rsidR="00264CB3">
        <w:t>22</w:t>
      </w:r>
      <w:r w:rsidRPr="009B51D9">
        <w:tab/>
      </w:r>
      <w:r w:rsidR="000541B4" w:rsidRPr="009B51D9">
        <w:t>Recommended Practices and Requirements for Harmonic Control in Electric Power Systems</w:t>
      </w:r>
    </w:p>
    <w:p w14:paraId="639EC563" w14:textId="06884A0F" w:rsidR="000541B4" w:rsidRPr="009B51D9" w:rsidRDefault="000541B4" w:rsidP="000541B4">
      <w:pPr>
        <w:pStyle w:val="Pubs"/>
      </w:pPr>
      <w:r w:rsidRPr="009B51D9">
        <w:t>937-</w:t>
      </w:r>
      <w:r w:rsidR="007B7F1E">
        <w:t>19</w:t>
      </w:r>
      <w:r w:rsidRPr="009B51D9">
        <w:tab/>
        <w:t>Recommended Practice for Installation and Maintenance of Lead-Acid Batteries for Photovoltaic (PV) Systems</w:t>
      </w:r>
    </w:p>
    <w:p w14:paraId="5D075A0E" w14:textId="358DE2F0" w:rsidR="000541B4" w:rsidRPr="009B51D9" w:rsidRDefault="000541B4" w:rsidP="000541B4">
      <w:pPr>
        <w:pStyle w:val="Pubs"/>
      </w:pPr>
      <w:r w:rsidRPr="009B51D9">
        <w:t>1013-</w:t>
      </w:r>
      <w:r w:rsidR="00EE38BC">
        <w:t>19</w:t>
      </w:r>
      <w:r w:rsidRPr="009B51D9">
        <w:tab/>
        <w:t>Recommended Practice for Sizing Lead-Acid Batteries for Stand-Alone Photovoltaic (PV) Systems</w:t>
      </w:r>
    </w:p>
    <w:p w14:paraId="7E16A4EC" w14:textId="77777777" w:rsidR="000541B4" w:rsidRPr="009B51D9" w:rsidRDefault="000541B4" w:rsidP="000541B4">
      <w:pPr>
        <w:pStyle w:val="Pubs"/>
      </w:pPr>
      <w:r w:rsidRPr="009B51D9">
        <w:t>1361-</w:t>
      </w:r>
      <w:r w:rsidR="007C4005">
        <w:t>14</w:t>
      </w:r>
      <w:r w:rsidRPr="009B51D9">
        <w:tab/>
        <w:t>Guide for Selection, Charging, Test and Evaluation of Lead-Acid Batteries Used in Stand-Alone Photovoltaic (PV) Systems</w:t>
      </w:r>
    </w:p>
    <w:p w14:paraId="45C1E9C5" w14:textId="1F47E196" w:rsidR="000541B4" w:rsidRPr="009B51D9" w:rsidRDefault="000541B4" w:rsidP="000541B4">
      <w:pPr>
        <w:pStyle w:val="Pubs"/>
      </w:pPr>
      <w:r w:rsidRPr="009B51D9">
        <w:t>1526-</w:t>
      </w:r>
      <w:r w:rsidR="00455FC1">
        <w:t>20</w:t>
      </w:r>
      <w:r w:rsidRPr="009B51D9">
        <w:tab/>
        <w:t>Recommended Practice for Testing the Performance of Stand-Alone Photovoltaic Systems</w:t>
      </w:r>
    </w:p>
    <w:p w14:paraId="3B32041B" w14:textId="34612226" w:rsidR="000541B4" w:rsidRPr="009B51D9" w:rsidRDefault="000541B4" w:rsidP="000541B4">
      <w:pPr>
        <w:pStyle w:val="Pubs"/>
      </w:pPr>
      <w:r w:rsidRPr="009B51D9">
        <w:t>1547-</w:t>
      </w:r>
      <w:r w:rsidR="00276CB2">
        <w:t>18</w:t>
      </w:r>
      <w:r w:rsidRPr="009B51D9">
        <w:tab/>
        <w:t>Standard for Interconnecting Distributed Resources with Electric Power Systems</w:t>
      </w:r>
    </w:p>
    <w:p w14:paraId="08D45BF9" w14:textId="0D67D131" w:rsidR="000541B4" w:rsidRPr="009B51D9" w:rsidRDefault="000541B4" w:rsidP="000541B4">
      <w:pPr>
        <w:pStyle w:val="Pubs"/>
      </w:pPr>
      <w:r w:rsidRPr="009B51D9">
        <w:t>1561-</w:t>
      </w:r>
      <w:r w:rsidR="00D93BC5">
        <w:t>19</w:t>
      </w:r>
      <w:r w:rsidRPr="009B51D9">
        <w:tab/>
      </w:r>
      <w:r w:rsidR="0003716B" w:rsidRPr="009B51D9">
        <w:t>Guide for Optimizing the Performance and Life of Lead-Acid Batteries in Remote Hybrid Systems</w:t>
      </w:r>
    </w:p>
    <w:p w14:paraId="55D922F7" w14:textId="62D0FFEB" w:rsidR="0003716B" w:rsidRPr="009B51D9" w:rsidRDefault="0003716B" w:rsidP="0003716B">
      <w:pPr>
        <w:pStyle w:val="Pubs"/>
      </w:pPr>
      <w:r w:rsidRPr="009B51D9">
        <w:t>1562-</w:t>
      </w:r>
      <w:r w:rsidR="001C7426">
        <w:t>21</w:t>
      </w:r>
      <w:r w:rsidRPr="009B51D9">
        <w:tab/>
        <w:t>Guide for Array and Battery Sizing in Stand-Alone Photovoltaic (PV) Systems</w:t>
      </w:r>
    </w:p>
    <w:p w14:paraId="061F50D3" w14:textId="06F6C047" w:rsidR="0003716B" w:rsidRPr="009B51D9" w:rsidRDefault="0003716B" w:rsidP="0003716B">
      <w:pPr>
        <w:pStyle w:val="Pubs"/>
      </w:pPr>
      <w:r w:rsidRPr="009B51D9">
        <w:t>1661-</w:t>
      </w:r>
      <w:r w:rsidR="001643BE">
        <w:t>19</w:t>
      </w:r>
      <w:r w:rsidRPr="009B51D9">
        <w:tab/>
        <w:t>Guide for Test and Evaluation of Lead-Acid Batteries Used in Photovoltaic (PV) Hybrid Power Systems</w:t>
      </w:r>
    </w:p>
    <w:p w14:paraId="7A6C6220" w14:textId="77777777" w:rsidR="008517C4" w:rsidRPr="001E4A96" w:rsidRDefault="001E4A96" w:rsidP="001E4A96">
      <w:pPr>
        <w:pStyle w:val="Level1"/>
      </w:pPr>
      <w:r>
        <w:t>D.</w:t>
      </w:r>
      <w:r>
        <w:tab/>
      </w:r>
      <w:r w:rsidR="008517C4" w:rsidRPr="001E4A96">
        <w:t>International Code Council (ICC)</w:t>
      </w:r>
      <w:r w:rsidR="008B0627" w:rsidRPr="001E4A96">
        <w:t>:</w:t>
      </w:r>
    </w:p>
    <w:p w14:paraId="2AFD5DA9" w14:textId="433B1878" w:rsidR="008517C4" w:rsidRDefault="00A165EE" w:rsidP="008517C4">
      <w:pPr>
        <w:pStyle w:val="Pubs"/>
      </w:pPr>
      <w:r w:rsidRPr="009B51D9">
        <w:t>IBC-</w:t>
      </w:r>
      <w:r w:rsidR="000D5100">
        <w:t>21</w:t>
      </w:r>
      <w:r w:rsidRPr="009B51D9">
        <w:tab/>
        <w:t>International Building Code</w:t>
      </w:r>
    </w:p>
    <w:p w14:paraId="1BE4AC68" w14:textId="77777777" w:rsidR="00EA2F00" w:rsidRDefault="00EA2F00" w:rsidP="001E4A96">
      <w:pPr>
        <w:pStyle w:val="Level1"/>
      </w:pPr>
    </w:p>
    <w:p w14:paraId="54FEF5EF" w14:textId="41F62B37" w:rsidR="005A4354" w:rsidRPr="001E4A96" w:rsidRDefault="00325109" w:rsidP="001E4A96">
      <w:pPr>
        <w:pStyle w:val="Level1"/>
      </w:pPr>
      <w:r>
        <w:lastRenderedPageBreak/>
        <w:t>E</w:t>
      </w:r>
      <w:r w:rsidR="001E4A96">
        <w:t>.</w:t>
      </w:r>
      <w:r w:rsidR="001E4A96">
        <w:tab/>
      </w:r>
      <w:r w:rsidR="005A4354" w:rsidRPr="001E4A96">
        <w:t>National Electrical Manufacturer’s Association (NEMA):</w:t>
      </w:r>
    </w:p>
    <w:p w14:paraId="542DADFC" w14:textId="4D2681AB" w:rsidR="00813EDB" w:rsidRPr="009B51D9" w:rsidRDefault="00813EDB" w:rsidP="00813EDB">
      <w:pPr>
        <w:pStyle w:val="Pubs"/>
      </w:pPr>
      <w:r w:rsidRPr="009B51D9">
        <w:t>250-</w:t>
      </w:r>
      <w:r w:rsidR="001E4586">
        <w:t>20</w:t>
      </w:r>
      <w:r w:rsidRPr="009B51D9">
        <w:tab/>
        <w:t>Enclosures for Electrical Equipment (1,000 Volts Maximum)</w:t>
      </w:r>
    </w:p>
    <w:p w14:paraId="7778866B" w14:textId="77777777" w:rsidR="005A4354" w:rsidRPr="001E4A96" w:rsidRDefault="00325109" w:rsidP="001E4A96">
      <w:pPr>
        <w:pStyle w:val="Level1"/>
      </w:pPr>
      <w:r>
        <w:t>F</w:t>
      </w:r>
      <w:r w:rsidR="001E4A96">
        <w:t>.</w:t>
      </w:r>
      <w:r w:rsidR="001E4A96">
        <w:tab/>
      </w:r>
      <w:r w:rsidR="00B72212" w:rsidRPr="001E4A96">
        <w:t>National Fire Protection Association</w:t>
      </w:r>
      <w:r w:rsidR="005A4354" w:rsidRPr="001E4A96">
        <w:t xml:space="preserve"> (</w:t>
      </w:r>
      <w:r w:rsidR="00B72212" w:rsidRPr="001E4A96">
        <w:t>NFP</w:t>
      </w:r>
      <w:r w:rsidR="005A4354" w:rsidRPr="001E4A96">
        <w:t>A):</w:t>
      </w:r>
    </w:p>
    <w:p w14:paraId="65C9A9F5" w14:textId="6F269B31" w:rsidR="00813EDB" w:rsidRPr="009B51D9" w:rsidRDefault="00B72212" w:rsidP="00813EDB">
      <w:pPr>
        <w:pStyle w:val="Pubs"/>
      </w:pPr>
      <w:r w:rsidRPr="009B51D9">
        <w:t>70</w:t>
      </w:r>
      <w:r w:rsidR="00813EDB" w:rsidRPr="009B51D9">
        <w:t>-</w:t>
      </w:r>
      <w:r w:rsidR="00124F62">
        <w:t>23</w:t>
      </w:r>
      <w:r w:rsidR="00813EDB" w:rsidRPr="009B51D9">
        <w:tab/>
      </w:r>
      <w:r w:rsidRPr="009B51D9">
        <w:t>National Electrical Code</w:t>
      </w:r>
      <w:r w:rsidR="006862BA" w:rsidRPr="009B51D9">
        <w:t xml:space="preserve"> (NEC)</w:t>
      </w:r>
    </w:p>
    <w:p w14:paraId="048A1C36" w14:textId="77777777" w:rsidR="005A4354" w:rsidRPr="001E4A96" w:rsidRDefault="00325109" w:rsidP="001E4A96">
      <w:pPr>
        <w:pStyle w:val="Level1"/>
      </w:pPr>
      <w:r>
        <w:t>G</w:t>
      </w:r>
      <w:r w:rsidR="001E4A96">
        <w:t>.</w:t>
      </w:r>
      <w:r w:rsidR="001E4A96">
        <w:tab/>
      </w:r>
      <w:r w:rsidR="00A1650F" w:rsidRPr="001E4A96">
        <w:t>Underwriters Laboratories</w:t>
      </w:r>
      <w:r w:rsidR="005A4354" w:rsidRPr="001E4A96">
        <w:t xml:space="preserve"> (</w:t>
      </w:r>
      <w:r w:rsidR="00A1650F" w:rsidRPr="001E4A96">
        <w:t>UL</w:t>
      </w:r>
      <w:r w:rsidR="005A4354" w:rsidRPr="001E4A96">
        <w:t>):</w:t>
      </w:r>
    </w:p>
    <w:p w14:paraId="4168EEED" w14:textId="371C86EF" w:rsidR="00813EDB" w:rsidRPr="009B51D9" w:rsidRDefault="00A1650F" w:rsidP="00813EDB">
      <w:pPr>
        <w:pStyle w:val="Pubs"/>
      </w:pPr>
      <w:r w:rsidRPr="009B51D9">
        <w:t>6-</w:t>
      </w:r>
      <w:r w:rsidR="00266E16">
        <w:t>22</w:t>
      </w:r>
      <w:r w:rsidR="00813EDB" w:rsidRPr="009B51D9">
        <w:tab/>
      </w:r>
      <w:r w:rsidRPr="009B51D9">
        <w:t xml:space="preserve">Electrical </w:t>
      </w:r>
      <w:r w:rsidR="00CC627C" w:rsidRPr="009B51D9">
        <w:t>Rigid Metal Conduit – Steel</w:t>
      </w:r>
    </w:p>
    <w:p w14:paraId="71A2D37C" w14:textId="77777777" w:rsidR="00813EDB" w:rsidRPr="009B51D9" w:rsidRDefault="00CC627C" w:rsidP="00813EDB">
      <w:pPr>
        <w:pStyle w:val="Pubs"/>
      </w:pPr>
      <w:r w:rsidRPr="009B51D9">
        <w:t>94-</w:t>
      </w:r>
      <w:r w:rsidR="007C4005">
        <w:t>13</w:t>
      </w:r>
      <w:r w:rsidR="00813EDB" w:rsidRPr="009B51D9">
        <w:tab/>
      </w:r>
      <w:r w:rsidRPr="009B51D9">
        <w:t xml:space="preserve">Tests for Flammability of Plastic Materials for Parts in Devices and Appliances; Ed </w:t>
      </w:r>
      <w:r w:rsidR="007C4005">
        <w:t>6</w:t>
      </w:r>
    </w:p>
    <w:p w14:paraId="0E9830A3" w14:textId="77777777" w:rsidR="00813EDB" w:rsidRPr="009B51D9" w:rsidRDefault="00CC627C" w:rsidP="00813EDB">
      <w:pPr>
        <w:pStyle w:val="Pubs"/>
      </w:pPr>
      <w:r w:rsidRPr="009B51D9">
        <w:t>797</w:t>
      </w:r>
      <w:r w:rsidR="00813EDB" w:rsidRPr="009B51D9">
        <w:t>-</w:t>
      </w:r>
      <w:r w:rsidRPr="009B51D9">
        <w:t>07</w:t>
      </w:r>
      <w:r w:rsidR="00813EDB" w:rsidRPr="009B51D9">
        <w:tab/>
      </w:r>
      <w:r w:rsidRPr="009B51D9">
        <w:t>Electrical Metallic Tubing – Steel</w:t>
      </w:r>
    </w:p>
    <w:p w14:paraId="7F8EA8F7" w14:textId="5C715A76" w:rsidR="004C3E2D" w:rsidRPr="009B51D9" w:rsidRDefault="004C3E2D" w:rsidP="004C3E2D">
      <w:pPr>
        <w:pStyle w:val="Pubs"/>
      </w:pPr>
      <w:r w:rsidRPr="009B51D9">
        <w:t>969-</w:t>
      </w:r>
      <w:r w:rsidR="00A662DB">
        <w:t>17</w:t>
      </w:r>
      <w:r w:rsidRPr="009B51D9">
        <w:tab/>
        <w:t>Standard for Marking and Labeling Systems</w:t>
      </w:r>
    </w:p>
    <w:p w14:paraId="1EF4FE13" w14:textId="03A84054" w:rsidR="004C3E2D" w:rsidRPr="009B51D9" w:rsidRDefault="004C3E2D" w:rsidP="004C3E2D">
      <w:pPr>
        <w:pStyle w:val="Pubs"/>
      </w:pPr>
      <w:r w:rsidRPr="009B51D9">
        <w:t>1242-</w:t>
      </w:r>
      <w:r w:rsidR="00796980">
        <w:t>06</w:t>
      </w:r>
      <w:r w:rsidRPr="009B51D9">
        <w:tab/>
        <w:t>Standard for Electrical Intermediate Metal Conduit – Steel</w:t>
      </w:r>
    </w:p>
    <w:p w14:paraId="37C3D992" w14:textId="77777777" w:rsidR="004C3E2D" w:rsidRPr="009B51D9" w:rsidRDefault="004C3E2D" w:rsidP="004C3E2D">
      <w:pPr>
        <w:pStyle w:val="Pubs"/>
      </w:pPr>
      <w:r w:rsidRPr="009B51D9">
        <w:t>1703-02</w:t>
      </w:r>
      <w:r w:rsidRPr="009B51D9">
        <w:tab/>
        <w:t>Standard for Flat-Plate Photovoltaic Modules and Panels</w:t>
      </w:r>
    </w:p>
    <w:p w14:paraId="6F7E987E" w14:textId="68B899B9" w:rsidR="004C3E2D" w:rsidRPr="009B51D9" w:rsidRDefault="00A159A4" w:rsidP="00A159A4">
      <w:pPr>
        <w:pStyle w:val="Pubs"/>
      </w:pPr>
      <w:r w:rsidRPr="009B51D9">
        <w:t>1741-</w:t>
      </w:r>
      <w:r w:rsidR="00870450">
        <w:t>21</w:t>
      </w:r>
      <w:r w:rsidRPr="009B51D9">
        <w:tab/>
        <w:t>Standard for Inverters, Converters, Controllers and Interconnection System Equipment for Use with Distributed Energy Resources</w:t>
      </w:r>
    </w:p>
    <w:p w14:paraId="66AD0D89" w14:textId="77777777" w:rsidR="007A3CE2" w:rsidRPr="009B51D9" w:rsidRDefault="007A3CE2" w:rsidP="00BB2D7E">
      <w:pPr>
        <w:pStyle w:val="ArticleB"/>
      </w:pPr>
      <w:r w:rsidRPr="009B51D9">
        <w:t xml:space="preserve">part 2 </w:t>
      </w:r>
      <w:r w:rsidR="007B3045" w:rsidRPr="009B51D9">
        <w:noBreakHyphen/>
      </w:r>
      <w:r w:rsidRPr="009B51D9">
        <w:t xml:space="preserve"> products</w:t>
      </w:r>
    </w:p>
    <w:p w14:paraId="17ED330A" w14:textId="77777777" w:rsidR="00475B78" w:rsidRPr="009B51D9" w:rsidRDefault="00475B78" w:rsidP="00BB2D7E">
      <w:pPr>
        <w:pStyle w:val="ArticleB"/>
      </w:pPr>
      <w:r w:rsidRPr="009B51D9">
        <w:t xml:space="preserve">2.1 </w:t>
      </w:r>
      <w:r w:rsidR="0089520F">
        <w:t>general</w:t>
      </w:r>
    </w:p>
    <w:p w14:paraId="01CBBA30" w14:textId="77777777" w:rsidR="00F502AC" w:rsidRDefault="00EB0CD8" w:rsidP="00EB0CD8">
      <w:pPr>
        <w:pStyle w:val="Level1"/>
      </w:pPr>
      <w:r w:rsidRPr="009B51D9">
        <w:t>A.</w:t>
      </w:r>
      <w:r w:rsidRPr="009B51D9">
        <w:tab/>
      </w:r>
      <w:r w:rsidR="007C68BA" w:rsidRPr="009B51D9">
        <w:t>P</w:t>
      </w:r>
      <w:r w:rsidR="0089520F">
        <w:t xml:space="preserve">rovide </w:t>
      </w:r>
      <w:r w:rsidR="00475B78" w:rsidRPr="009B51D9">
        <w:t xml:space="preserve">materials to fabricate </w:t>
      </w:r>
      <w:r w:rsidR="00CD59FA">
        <w:t xml:space="preserve">functioning </w:t>
      </w:r>
      <w:r w:rsidR="00B3517B">
        <w:t>photovoltaic</w:t>
      </w:r>
      <w:r w:rsidR="00475B78" w:rsidRPr="009B51D9">
        <w:t xml:space="preserve"> system in accordance </w:t>
      </w:r>
      <w:r w:rsidR="00CD59FA">
        <w:t xml:space="preserve">with </w:t>
      </w:r>
      <w:r w:rsidR="00B3517B">
        <w:t>ASTM, IEEE, NEMA, NFPA</w:t>
      </w:r>
      <w:r w:rsidR="00F502AC">
        <w:t>,</w:t>
      </w:r>
      <w:r w:rsidR="00B3517B">
        <w:t xml:space="preserve"> and UL, as specified in this section, and as shown on the drawings. </w:t>
      </w:r>
    </w:p>
    <w:p w14:paraId="7FB275B6" w14:textId="77777777" w:rsidR="00475B78" w:rsidRDefault="00F502AC" w:rsidP="00EB0CD8">
      <w:pPr>
        <w:pStyle w:val="Level1"/>
      </w:pPr>
      <w:r>
        <w:t>B.</w:t>
      </w:r>
      <w:r>
        <w:tab/>
      </w:r>
      <w:r w:rsidR="00B3517B">
        <w:t>F</w:t>
      </w:r>
      <w:r w:rsidR="00475B78" w:rsidRPr="009B51D9">
        <w:t xml:space="preserve">actory-prefabricated solar equipment packages which include </w:t>
      </w:r>
      <w:r w:rsidR="007C68BA" w:rsidRPr="009B51D9">
        <w:t xml:space="preserve">photovoltaic modules, batteries or other energy storage, inverters, and controls </w:t>
      </w:r>
      <w:r w:rsidR="00B3517B">
        <w:t xml:space="preserve">and </w:t>
      </w:r>
      <w:r w:rsidR="007C68BA" w:rsidRPr="009B51D9">
        <w:t xml:space="preserve">which </w:t>
      </w:r>
      <w:r w:rsidR="00475B78" w:rsidRPr="009B51D9">
        <w:t>meet the requirements of this section</w:t>
      </w:r>
      <w:r w:rsidR="00B3517B">
        <w:t xml:space="preserve"> are acceptable.</w:t>
      </w:r>
    </w:p>
    <w:p w14:paraId="7C5AC2BF" w14:textId="77777777" w:rsidR="00475B78" w:rsidRPr="007E0768" w:rsidRDefault="007C68BA" w:rsidP="00BB2D7E">
      <w:pPr>
        <w:pStyle w:val="ArticleB"/>
      </w:pPr>
      <w:r w:rsidRPr="009B51D9">
        <w:t xml:space="preserve">2.2 </w:t>
      </w:r>
      <w:r w:rsidR="007E0768">
        <w:t>grounding</w:t>
      </w:r>
    </w:p>
    <w:p w14:paraId="40EE256E" w14:textId="77777777" w:rsidR="00207D20" w:rsidRDefault="005C0D00" w:rsidP="00EB0CD8">
      <w:pPr>
        <w:pStyle w:val="Level1"/>
      </w:pPr>
      <w:r>
        <w:t>A</w:t>
      </w:r>
      <w:r w:rsidR="00207D20">
        <w:t>.</w:t>
      </w:r>
      <w:r w:rsidR="00207D20">
        <w:tab/>
        <w:t xml:space="preserve">All applicable components of the </w:t>
      </w:r>
      <w:r>
        <w:t>solar energy electrical power generating</w:t>
      </w:r>
      <w:r w:rsidR="00207D20">
        <w:t xml:space="preserve"> system must be grounded per </w:t>
      </w:r>
      <w:r w:rsidR="00BA41C5">
        <w:t>latest</w:t>
      </w:r>
      <w:r w:rsidR="00207D20">
        <w:t xml:space="preserve"> NEC</w:t>
      </w:r>
      <w:r>
        <w:t xml:space="preserve"> requirements</w:t>
      </w:r>
      <w:r w:rsidR="00207D20">
        <w:t>.</w:t>
      </w:r>
    </w:p>
    <w:p w14:paraId="0B1EB32C" w14:textId="77777777" w:rsidR="001565EB" w:rsidRPr="009B51D9" w:rsidRDefault="007E0DA5" w:rsidP="001565EB">
      <w:pPr>
        <w:pStyle w:val="Level1"/>
      </w:pPr>
      <w:r>
        <w:t>B</w:t>
      </w:r>
      <w:r w:rsidR="001565EB">
        <w:t>.</w:t>
      </w:r>
      <w:r w:rsidR="001565EB">
        <w:tab/>
      </w:r>
      <w:r w:rsidR="001565EB" w:rsidRPr="009B51D9">
        <w:t>DC Ground-Fault Protector:</w:t>
      </w:r>
    </w:p>
    <w:p w14:paraId="33CC5A07" w14:textId="77777777" w:rsidR="001565EB" w:rsidRPr="009B51D9" w:rsidRDefault="001565EB" w:rsidP="001565EB">
      <w:pPr>
        <w:pStyle w:val="Level2"/>
      </w:pPr>
      <w:r w:rsidRPr="009B51D9">
        <w:t>1.</w:t>
      </w:r>
      <w:r w:rsidRPr="009B51D9">
        <w:tab/>
      </w:r>
      <w:r>
        <w:t>Shall be l</w:t>
      </w:r>
      <w:r w:rsidRPr="009B51D9">
        <w:t>isted per UL 1703.</w:t>
      </w:r>
    </w:p>
    <w:p w14:paraId="41A69D7A" w14:textId="77777777" w:rsidR="001565EB" w:rsidRPr="009B51D9" w:rsidRDefault="001565EB" w:rsidP="001565EB">
      <w:pPr>
        <w:pStyle w:val="Level2"/>
      </w:pPr>
      <w:r w:rsidRPr="009B51D9">
        <w:t>2.</w:t>
      </w:r>
      <w:r w:rsidRPr="009B51D9">
        <w:tab/>
        <w:t xml:space="preserve">Shall comply with </w:t>
      </w:r>
      <w:r>
        <w:t>requirements of the N</w:t>
      </w:r>
      <w:r w:rsidRPr="009B51D9">
        <w:t>EC.</w:t>
      </w:r>
    </w:p>
    <w:p w14:paraId="2FF4307B" w14:textId="77777777" w:rsidR="00D72F1E" w:rsidRPr="009B51D9" w:rsidRDefault="001565EB" w:rsidP="00BB2D7E">
      <w:pPr>
        <w:pStyle w:val="ArticleB"/>
      </w:pPr>
      <w:r>
        <w:t xml:space="preserve">2.3 </w:t>
      </w:r>
      <w:r w:rsidR="006862BA" w:rsidRPr="009B51D9">
        <w:t>P</w:t>
      </w:r>
      <w:r w:rsidR="005C0D00">
        <w:t>hoto</w:t>
      </w:r>
      <w:r w:rsidR="006862BA" w:rsidRPr="009B51D9">
        <w:t>V</w:t>
      </w:r>
      <w:r w:rsidR="005C0D00">
        <w:t>oltaic</w:t>
      </w:r>
      <w:r w:rsidR="006862BA" w:rsidRPr="009B51D9">
        <w:t xml:space="preserve"> </w:t>
      </w:r>
      <w:r w:rsidR="006862BA" w:rsidRPr="001565EB">
        <w:t>Array</w:t>
      </w:r>
      <w:r w:rsidR="006862BA" w:rsidRPr="009B51D9">
        <w:t xml:space="preserve"> Circuit Combiner Box</w:t>
      </w:r>
    </w:p>
    <w:p w14:paraId="45F4AC62" w14:textId="77777777" w:rsidR="009D44AA" w:rsidRDefault="001565EB" w:rsidP="001565EB">
      <w:pPr>
        <w:pStyle w:val="Level1"/>
      </w:pPr>
      <w:r>
        <w:t>A</w:t>
      </w:r>
      <w:r w:rsidR="00D72F1E" w:rsidRPr="009B51D9">
        <w:t>.</w:t>
      </w:r>
      <w:r w:rsidR="00D72F1E" w:rsidRPr="009B51D9">
        <w:tab/>
      </w:r>
      <w:r w:rsidR="009D44AA">
        <w:t>Shall be l</w:t>
      </w:r>
      <w:r w:rsidR="009D44AA" w:rsidRPr="009B51D9">
        <w:t>isted to UL 1741.</w:t>
      </w:r>
    </w:p>
    <w:p w14:paraId="5686134D" w14:textId="77777777" w:rsidR="00475B78" w:rsidRPr="009B51D9" w:rsidRDefault="009D44AA" w:rsidP="001565EB">
      <w:pPr>
        <w:pStyle w:val="Level1"/>
      </w:pPr>
      <w:r>
        <w:t>B.</w:t>
      </w:r>
      <w:r>
        <w:tab/>
      </w:r>
      <w:r w:rsidR="008D37B6">
        <w:t>Shall i</w:t>
      </w:r>
      <w:r w:rsidR="00D72F1E" w:rsidRPr="009B51D9">
        <w:t>nclude internal overcurrent protection devices with dead front</w:t>
      </w:r>
      <w:r w:rsidR="00475B78" w:rsidRPr="009B51D9">
        <w:t>.</w:t>
      </w:r>
    </w:p>
    <w:p w14:paraId="709F59CB" w14:textId="77777777" w:rsidR="00D72F1E" w:rsidRPr="009B51D9" w:rsidRDefault="009D44AA" w:rsidP="001565EB">
      <w:pPr>
        <w:pStyle w:val="Level1"/>
      </w:pPr>
      <w:r>
        <w:t>C</w:t>
      </w:r>
      <w:r w:rsidR="00D72F1E" w:rsidRPr="009B51D9">
        <w:t>.</w:t>
      </w:r>
      <w:r w:rsidR="00D72F1E" w:rsidRPr="009B51D9">
        <w:tab/>
      </w:r>
      <w:r w:rsidR="008D37B6">
        <w:t>Shall be c</w:t>
      </w:r>
      <w:r w:rsidR="00D72F1E" w:rsidRPr="009B51D9">
        <w:t>ontained in non-conductive NEMA Type 4X enclosure.</w:t>
      </w:r>
      <w:r w:rsidR="00950ADC">
        <w:t xml:space="preserve">  </w:t>
      </w:r>
    </w:p>
    <w:p w14:paraId="2C44C55F" w14:textId="77777777" w:rsidR="00D72F1E" w:rsidRPr="009B51D9" w:rsidRDefault="009D44AA" w:rsidP="001565EB">
      <w:pPr>
        <w:pStyle w:val="Level1"/>
      </w:pPr>
      <w:r>
        <w:lastRenderedPageBreak/>
        <w:t>D</w:t>
      </w:r>
      <w:r w:rsidR="00D72F1E" w:rsidRPr="009B51D9">
        <w:t>.</w:t>
      </w:r>
      <w:r w:rsidR="00D72F1E" w:rsidRPr="009B51D9">
        <w:tab/>
      </w:r>
      <w:r w:rsidR="002177A3" w:rsidRPr="009B51D9">
        <w:t>U</w:t>
      </w:r>
      <w:r w:rsidR="00D72F1E" w:rsidRPr="009B51D9">
        <w:t>p to 48 volts</w:t>
      </w:r>
      <w:r w:rsidR="002177A3" w:rsidRPr="009B51D9">
        <w:t xml:space="preserve"> DC</w:t>
      </w:r>
      <w:r w:rsidR="00D72F1E" w:rsidRPr="009B51D9">
        <w:t xml:space="preserve">: </w:t>
      </w:r>
      <w:r w:rsidR="008D37B6">
        <w:t>Shall u</w:t>
      </w:r>
      <w:r w:rsidR="00EB6C21">
        <w:t xml:space="preserve">se </w:t>
      </w:r>
      <w:r w:rsidR="005C0D00">
        <w:t xml:space="preserve">UL-listed </w:t>
      </w:r>
      <w:r w:rsidR="00EB6C21">
        <w:t>DC breakers that meet NEC requirements for overcurrent protection.</w:t>
      </w:r>
    </w:p>
    <w:p w14:paraId="65549478" w14:textId="77777777" w:rsidR="00D72F1E" w:rsidRPr="009B51D9" w:rsidRDefault="009D44AA" w:rsidP="001565EB">
      <w:pPr>
        <w:pStyle w:val="Level1"/>
      </w:pPr>
      <w:r>
        <w:t>E</w:t>
      </w:r>
      <w:r w:rsidR="00D72F1E" w:rsidRPr="009B51D9">
        <w:t>.</w:t>
      </w:r>
      <w:r w:rsidR="00D72F1E" w:rsidRPr="009B51D9">
        <w:tab/>
      </w:r>
      <w:r w:rsidR="002177A3" w:rsidRPr="009B51D9">
        <w:t>U</w:t>
      </w:r>
      <w:r w:rsidR="00D72F1E" w:rsidRPr="009B51D9">
        <w:t xml:space="preserve">p to 600 volts DC, </w:t>
      </w:r>
      <w:r w:rsidR="00601BD1">
        <w:t>paralleling system</w:t>
      </w:r>
      <w:r w:rsidR="002177A3" w:rsidRPr="009B51D9">
        <w:t xml:space="preserve">: </w:t>
      </w:r>
      <w:r w:rsidR="008D37B6">
        <w:t xml:space="preserve">Shall </w:t>
      </w:r>
      <w:r w:rsidR="002177A3" w:rsidRPr="009B51D9">
        <w:t xml:space="preserve">use fuses instead of </w:t>
      </w:r>
      <w:r w:rsidR="00530341">
        <w:t xml:space="preserve">circuit </w:t>
      </w:r>
      <w:r w:rsidR="002177A3" w:rsidRPr="009B51D9">
        <w:t>breakers.</w:t>
      </w:r>
    </w:p>
    <w:p w14:paraId="78D099F4" w14:textId="77777777" w:rsidR="00D72F1E" w:rsidRPr="009B51D9" w:rsidRDefault="001565EB" w:rsidP="001565EB">
      <w:pPr>
        <w:pStyle w:val="Level1"/>
      </w:pPr>
      <w:r>
        <w:t>F</w:t>
      </w:r>
      <w:r w:rsidR="00D72F1E" w:rsidRPr="009B51D9">
        <w:t>.</w:t>
      </w:r>
      <w:r w:rsidR="00D72F1E" w:rsidRPr="009B51D9">
        <w:tab/>
        <w:t xml:space="preserve">Ground and pole-mounted arrays </w:t>
      </w:r>
      <w:r w:rsidR="00C11581">
        <w:t>shall</w:t>
      </w:r>
      <w:r w:rsidR="00D72F1E" w:rsidRPr="009B51D9">
        <w:t xml:space="preserve"> have </w:t>
      </w:r>
      <w:r w:rsidR="008D37B6">
        <w:t xml:space="preserve">a </w:t>
      </w:r>
      <w:r w:rsidR="00D72F1E" w:rsidRPr="009B51D9">
        <w:t>separate combiner box mounted to the pole itself.</w:t>
      </w:r>
      <w:r w:rsidR="00592830">
        <w:t xml:space="preserve">  </w:t>
      </w:r>
    </w:p>
    <w:p w14:paraId="75AF2816" w14:textId="77777777" w:rsidR="002177A3" w:rsidRDefault="001565EB" w:rsidP="001565EB">
      <w:pPr>
        <w:pStyle w:val="Level1"/>
      </w:pPr>
      <w:r>
        <w:t>G</w:t>
      </w:r>
      <w:r w:rsidR="002177A3" w:rsidRPr="009B51D9">
        <w:t>.</w:t>
      </w:r>
      <w:r w:rsidR="002177A3" w:rsidRPr="009B51D9">
        <w:tab/>
        <w:t>Where applicable, combiner box shall be a disconnecting combiner box.</w:t>
      </w:r>
      <w:r w:rsidR="00E846BD">
        <w:t xml:space="preserve">  </w:t>
      </w:r>
    </w:p>
    <w:p w14:paraId="5BA1DD56" w14:textId="77777777" w:rsidR="00D72F1E" w:rsidRDefault="001565EB" w:rsidP="00BB2D7E">
      <w:pPr>
        <w:pStyle w:val="ArticleB"/>
      </w:pPr>
      <w:r>
        <w:t>2</w:t>
      </w:r>
      <w:r w:rsidR="00EB0CD8" w:rsidRPr="009B51D9">
        <w:t>.</w:t>
      </w:r>
      <w:r>
        <w:t xml:space="preserve">4 </w:t>
      </w:r>
      <w:r w:rsidR="00D72F1E" w:rsidRPr="009B51D9">
        <w:t>Switch/Disconnecting Means</w:t>
      </w:r>
    </w:p>
    <w:p w14:paraId="6BB50421" w14:textId="77777777" w:rsidR="00495C04" w:rsidRDefault="00495C04" w:rsidP="00495C04">
      <w:pPr>
        <w:pStyle w:val="SpecNote"/>
      </w:pPr>
      <w:r>
        <w:t>SPEC WRITER NOTE: Certain inverter manufacturers include a DC fused disconnect as part of their inverters.  In those cases, a separate disconnect will not be required.</w:t>
      </w:r>
    </w:p>
    <w:p w14:paraId="1A6C68AA" w14:textId="77777777" w:rsidR="00495C04" w:rsidRPr="009B51D9" w:rsidRDefault="00495C04" w:rsidP="00495C04">
      <w:pPr>
        <w:pStyle w:val="SpecNote"/>
      </w:pPr>
    </w:p>
    <w:p w14:paraId="4BF81334" w14:textId="77777777" w:rsidR="00495C04" w:rsidRDefault="001565EB" w:rsidP="001565EB">
      <w:pPr>
        <w:pStyle w:val="Level1"/>
      </w:pPr>
      <w:r>
        <w:t>A</w:t>
      </w:r>
      <w:r w:rsidR="00495C04">
        <w:t>.</w:t>
      </w:r>
      <w:r w:rsidR="00495C04">
        <w:tab/>
        <w:t xml:space="preserve">Shall be </w:t>
      </w:r>
      <w:r w:rsidR="005C0D00">
        <w:t xml:space="preserve">UL-listed, </w:t>
      </w:r>
      <w:r w:rsidR="00495C04">
        <w:t>in accordance with the NEC, as shown on the drawings, and as specified.</w:t>
      </w:r>
    </w:p>
    <w:p w14:paraId="07059CBE" w14:textId="77777777" w:rsidR="001565EB" w:rsidRPr="009B51D9" w:rsidRDefault="005C0D00" w:rsidP="001565EB">
      <w:pPr>
        <w:pStyle w:val="Level1"/>
      </w:pPr>
      <w:r>
        <w:t>B</w:t>
      </w:r>
      <w:r w:rsidR="001565EB">
        <w:t>.</w:t>
      </w:r>
      <w:r w:rsidR="001565EB">
        <w:tab/>
      </w:r>
      <w:r w:rsidR="001565EB" w:rsidRPr="009B51D9">
        <w:t xml:space="preserve">Utility External Disconnect Switch (UEDS): several states do not require UEDS for small solar photovoltaic systems </w:t>
      </w:r>
      <w:r>
        <w:t>if</w:t>
      </w:r>
      <w:r w:rsidR="001565EB" w:rsidRPr="009B51D9">
        <w:t xml:space="preserve"> the inverter provide</w:t>
      </w:r>
      <w:r>
        <w:t>s</w:t>
      </w:r>
      <w:r w:rsidR="001565EB" w:rsidRPr="009B51D9">
        <w:t xml:space="preserve"> the same function per </w:t>
      </w:r>
      <w:r w:rsidR="001565EB" w:rsidRPr="005C0D00">
        <w:t>NEC</w:t>
      </w:r>
      <w:r w:rsidR="001565EB" w:rsidRPr="009B51D9">
        <w:t>.</w:t>
      </w:r>
      <w:r w:rsidR="00315FDF">
        <w:t xml:space="preserve">  Coordinate requirements with</w:t>
      </w:r>
      <w:r>
        <w:t xml:space="preserve"> serving electric</w:t>
      </w:r>
      <w:r w:rsidR="00315FDF">
        <w:t xml:space="preserve"> utility.</w:t>
      </w:r>
    </w:p>
    <w:p w14:paraId="7D5AD93F" w14:textId="77777777" w:rsidR="00475B78" w:rsidRPr="009B51D9" w:rsidRDefault="00697EAD" w:rsidP="00BB2D7E">
      <w:pPr>
        <w:pStyle w:val="ArticleB"/>
      </w:pPr>
      <w:r w:rsidRPr="009B51D9">
        <w:t>2.</w:t>
      </w:r>
      <w:r w:rsidR="0052034F">
        <w:t>5</w:t>
      </w:r>
      <w:r w:rsidRPr="009B51D9">
        <w:t xml:space="preserve"> wiring specialties</w:t>
      </w:r>
    </w:p>
    <w:p w14:paraId="214D36E1" w14:textId="77777777" w:rsidR="00F1379A" w:rsidRPr="009B51D9" w:rsidRDefault="00F1379A" w:rsidP="0017609E">
      <w:pPr>
        <w:pStyle w:val="Level1"/>
      </w:pPr>
      <w:r w:rsidRPr="009B51D9">
        <w:t>A.</w:t>
      </w:r>
      <w:r w:rsidRPr="009B51D9">
        <w:tab/>
        <w:t>Direct Current Conductor</w:t>
      </w:r>
      <w:r w:rsidR="00770079">
        <w:t>s</w:t>
      </w:r>
      <w:r w:rsidR="0017609E" w:rsidRPr="009B51D9">
        <w:t>:</w:t>
      </w:r>
    </w:p>
    <w:p w14:paraId="2A3F2C48" w14:textId="77777777" w:rsidR="00475B78" w:rsidRPr="009B51D9" w:rsidRDefault="00BB22BB" w:rsidP="00F1379A">
      <w:pPr>
        <w:pStyle w:val="Level2"/>
      </w:pPr>
      <w:r>
        <w:t>1</w:t>
      </w:r>
      <w:r w:rsidR="00F1379A" w:rsidRPr="009B51D9">
        <w:t>.</w:t>
      </w:r>
      <w:r w:rsidR="00F1379A" w:rsidRPr="009B51D9">
        <w:tab/>
        <w:t xml:space="preserve">If Exposed: </w:t>
      </w:r>
      <w:r w:rsidR="00493120">
        <w:t xml:space="preserve">Shall </w:t>
      </w:r>
      <w:r w:rsidR="00770079">
        <w:t>be</w:t>
      </w:r>
      <w:r w:rsidR="00F1379A" w:rsidRPr="009B51D9">
        <w:t xml:space="preserve"> USE-2, UF (inadequate at 60</w:t>
      </w:r>
      <w:r w:rsidR="00B57661">
        <w:rPr>
          <w:rFonts w:cs="Courier New"/>
        </w:rPr>
        <w:t>°</w:t>
      </w:r>
      <w:r w:rsidR="00F1379A" w:rsidRPr="009B51D9">
        <w:t>C</w:t>
      </w:r>
      <w:r w:rsidR="00B57661">
        <w:t xml:space="preserve"> [140</w:t>
      </w:r>
      <w:r w:rsidR="00B57661">
        <w:rPr>
          <w:rFonts w:cs="Courier New"/>
        </w:rPr>
        <w:t>°</w:t>
      </w:r>
      <w:r w:rsidR="00B57661">
        <w:t>F]</w:t>
      </w:r>
      <w:r w:rsidR="00F1379A" w:rsidRPr="009B51D9">
        <w:t>), or SE, 90</w:t>
      </w:r>
      <w:r w:rsidR="00B57661">
        <w:rPr>
          <w:rFonts w:cs="Courier New"/>
        </w:rPr>
        <w:t>°</w:t>
      </w:r>
      <w:r w:rsidR="00F1379A" w:rsidRPr="009B51D9">
        <w:t xml:space="preserve">C </w:t>
      </w:r>
      <w:r w:rsidR="00B57661">
        <w:t>[194</w:t>
      </w:r>
      <w:r w:rsidR="00B57661">
        <w:rPr>
          <w:rFonts w:cs="Courier New"/>
        </w:rPr>
        <w:t>°</w:t>
      </w:r>
      <w:r w:rsidR="00B57661">
        <w:t xml:space="preserve">F] </w:t>
      </w:r>
      <w:r w:rsidR="00F1379A" w:rsidRPr="009B51D9">
        <w:t>wet-</w:t>
      </w:r>
      <w:r w:rsidR="00770079">
        <w:t xml:space="preserve">location </w:t>
      </w:r>
      <w:r w:rsidR="00F1379A" w:rsidRPr="009B51D9">
        <w:t>rated and sunlight-resistant (usually for tracking modules).</w:t>
      </w:r>
    </w:p>
    <w:p w14:paraId="54929820" w14:textId="77777777" w:rsidR="00F1379A" w:rsidRPr="009B51D9" w:rsidRDefault="00BB22BB" w:rsidP="00F1379A">
      <w:pPr>
        <w:pStyle w:val="Level2"/>
      </w:pPr>
      <w:r>
        <w:t>2</w:t>
      </w:r>
      <w:r w:rsidR="00F1379A" w:rsidRPr="009B51D9">
        <w:t>.</w:t>
      </w:r>
      <w:r w:rsidR="00F1379A" w:rsidRPr="009B51D9">
        <w:tab/>
        <w:t xml:space="preserve">If in Conduit: </w:t>
      </w:r>
      <w:r w:rsidR="00493120">
        <w:t xml:space="preserve">Shall </w:t>
      </w:r>
      <w:r w:rsidR="00770079">
        <w:t>be</w:t>
      </w:r>
      <w:r w:rsidR="00F1379A" w:rsidRPr="009B51D9">
        <w:t xml:space="preserve"> RHW-2, THWN-2, or XHHW-2 90</w:t>
      </w:r>
      <w:r w:rsidR="00B57661">
        <w:rPr>
          <w:rFonts w:cs="Courier New"/>
        </w:rPr>
        <w:t>°</w:t>
      </w:r>
      <w:r w:rsidR="00F1379A" w:rsidRPr="009B51D9">
        <w:t>C</w:t>
      </w:r>
      <w:r w:rsidR="00B57661">
        <w:t xml:space="preserve"> [194</w:t>
      </w:r>
      <w:r w:rsidR="00B57661">
        <w:rPr>
          <w:rFonts w:cs="Courier New"/>
        </w:rPr>
        <w:t>°</w:t>
      </w:r>
      <w:r w:rsidR="00B57661">
        <w:t>F]</w:t>
      </w:r>
      <w:r w:rsidR="00F1379A" w:rsidRPr="009B51D9">
        <w:t>, wet-</w:t>
      </w:r>
      <w:r w:rsidR="00770079">
        <w:t xml:space="preserve">location </w:t>
      </w:r>
      <w:r w:rsidR="00F1379A" w:rsidRPr="009B51D9">
        <w:t>rated.</w:t>
      </w:r>
    </w:p>
    <w:p w14:paraId="16E2F8E4" w14:textId="77777777" w:rsidR="00F1379A" w:rsidRPr="009B51D9" w:rsidRDefault="0017609E" w:rsidP="0017609E">
      <w:pPr>
        <w:pStyle w:val="Level1"/>
      </w:pPr>
      <w:r w:rsidRPr="009B51D9">
        <w:t>B.</w:t>
      </w:r>
      <w:r w:rsidRPr="009B51D9">
        <w:tab/>
      </w:r>
      <w:r w:rsidR="00F1379A" w:rsidRPr="009B51D9">
        <w:t>Conduits and Raceways</w:t>
      </w:r>
      <w:r w:rsidRPr="009B51D9">
        <w:t>:</w:t>
      </w:r>
    </w:p>
    <w:p w14:paraId="1C730092" w14:textId="77777777" w:rsidR="00F1379A" w:rsidRPr="009B51D9" w:rsidRDefault="00BB22BB" w:rsidP="00F1379A">
      <w:pPr>
        <w:pStyle w:val="Level2"/>
      </w:pPr>
      <w:r>
        <w:t>1</w:t>
      </w:r>
      <w:r w:rsidR="00F1379A" w:rsidRPr="009B51D9">
        <w:t>.</w:t>
      </w:r>
      <w:r w:rsidR="00F1379A" w:rsidRPr="009B51D9">
        <w:tab/>
        <w:t>Shall use steel conduit listed per UL 6, UL 1242, UL 797 (as appropriate)</w:t>
      </w:r>
      <w:r w:rsidR="00C46DC3">
        <w:t>,</w:t>
      </w:r>
      <w:r w:rsidR="00F1379A" w:rsidRPr="009B51D9">
        <w:t xml:space="preserve"> except for tracking modules.</w:t>
      </w:r>
      <w:r w:rsidR="00B84A91" w:rsidRPr="009B51D9">
        <w:t xml:space="preserve">  Weathertight EMT installations shall be allowed for DC wiring in weather</w:t>
      </w:r>
      <w:r w:rsidR="00C46DC3">
        <w:t>-</w:t>
      </w:r>
      <w:r w:rsidR="00B84A91" w:rsidRPr="009B51D9">
        <w:t>protected areas.</w:t>
      </w:r>
    </w:p>
    <w:p w14:paraId="02E9AE4B" w14:textId="77777777" w:rsidR="00F1379A" w:rsidRPr="009B51D9" w:rsidRDefault="00BB22BB" w:rsidP="00F1379A">
      <w:pPr>
        <w:pStyle w:val="Level2"/>
      </w:pPr>
      <w:r>
        <w:t>2</w:t>
      </w:r>
      <w:r w:rsidR="00F1379A" w:rsidRPr="009B51D9">
        <w:t>.</w:t>
      </w:r>
      <w:r w:rsidR="00F1379A" w:rsidRPr="009B51D9">
        <w:tab/>
      </w:r>
      <w:r w:rsidR="00D57C09">
        <w:t>Shall u</w:t>
      </w:r>
      <w:r w:rsidR="00F1379A" w:rsidRPr="009B51D9">
        <w:t>se expansion joints on long conduit runs.</w:t>
      </w:r>
    </w:p>
    <w:p w14:paraId="59D03123" w14:textId="77777777" w:rsidR="00475B78" w:rsidRPr="009B51D9" w:rsidRDefault="00BB22BB" w:rsidP="00F1379A">
      <w:pPr>
        <w:pStyle w:val="Level2"/>
      </w:pPr>
      <w:r>
        <w:t>3</w:t>
      </w:r>
      <w:r w:rsidR="00F1379A" w:rsidRPr="009B51D9">
        <w:t>.</w:t>
      </w:r>
      <w:r w:rsidR="00F1379A" w:rsidRPr="009B51D9">
        <w:tab/>
      </w:r>
      <w:r w:rsidR="006623C5">
        <w:t>Shall not</w:t>
      </w:r>
      <w:r w:rsidR="006623C5" w:rsidRPr="009B51D9">
        <w:t xml:space="preserve"> </w:t>
      </w:r>
      <w:r w:rsidR="00F1379A" w:rsidRPr="009B51D9">
        <w:t xml:space="preserve">be installed on </w:t>
      </w:r>
      <w:r w:rsidR="006623C5">
        <w:t xml:space="preserve">photovoltaic </w:t>
      </w:r>
      <w:r w:rsidR="00F1379A" w:rsidRPr="009B51D9">
        <w:t>modules</w:t>
      </w:r>
      <w:r w:rsidR="00475B78" w:rsidRPr="009B51D9">
        <w:t>.</w:t>
      </w:r>
    </w:p>
    <w:p w14:paraId="22F9E6E8" w14:textId="77777777" w:rsidR="00475B78" w:rsidRPr="009B51D9" w:rsidRDefault="0017609E" w:rsidP="0017609E">
      <w:pPr>
        <w:pStyle w:val="Level1"/>
        <w:rPr>
          <w:rFonts w:cs="Courier New"/>
        </w:rPr>
      </w:pPr>
      <w:r w:rsidRPr="009B51D9">
        <w:t>C.</w:t>
      </w:r>
      <w:r w:rsidRPr="009B51D9">
        <w:tab/>
      </w:r>
      <w:r w:rsidR="006623C5">
        <w:t>E</w:t>
      </w:r>
      <w:r w:rsidR="00F1379A" w:rsidRPr="009B51D9">
        <w:t>nclosures</w:t>
      </w:r>
      <w:r w:rsidR="006623C5">
        <w:t xml:space="preserve"> subject to weather</w:t>
      </w:r>
      <w:r w:rsidRPr="009B51D9">
        <w:t xml:space="preserve"> </w:t>
      </w:r>
      <w:r w:rsidR="00495C04">
        <w:t>s</w:t>
      </w:r>
      <w:r w:rsidR="00F1379A" w:rsidRPr="009B51D9">
        <w:rPr>
          <w:rFonts w:cs="Courier New"/>
        </w:rPr>
        <w:t xml:space="preserve">hall be rated NEMA </w:t>
      </w:r>
      <w:r w:rsidR="00B84A91" w:rsidRPr="009B51D9">
        <w:rPr>
          <w:rFonts w:cs="Courier New"/>
        </w:rPr>
        <w:t>3R</w:t>
      </w:r>
      <w:r w:rsidR="00726E0B">
        <w:rPr>
          <w:rFonts w:cs="Courier New"/>
        </w:rPr>
        <w:t xml:space="preserve"> or better</w:t>
      </w:r>
      <w:r w:rsidR="00475B78" w:rsidRPr="009B51D9">
        <w:rPr>
          <w:rFonts w:cs="Courier New"/>
        </w:rPr>
        <w:t>.</w:t>
      </w:r>
    </w:p>
    <w:p w14:paraId="681C1EEE" w14:textId="77777777" w:rsidR="00F1379A" w:rsidRPr="009B51D9" w:rsidRDefault="003131ED" w:rsidP="003131ED">
      <w:pPr>
        <w:pStyle w:val="Level1"/>
      </w:pPr>
      <w:r w:rsidRPr="009B51D9">
        <w:t>D.</w:t>
      </w:r>
      <w:r w:rsidRPr="009B51D9">
        <w:tab/>
      </w:r>
      <w:r w:rsidR="00F1379A" w:rsidRPr="009B51D9">
        <w:t>Cable Assemblies and Junction Boxes</w:t>
      </w:r>
      <w:r w:rsidRPr="009B51D9">
        <w:t>:</w:t>
      </w:r>
    </w:p>
    <w:p w14:paraId="19DB89B3" w14:textId="77777777" w:rsidR="00F1379A" w:rsidRPr="009B51D9" w:rsidRDefault="00BB22BB" w:rsidP="00F1379A">
      <w:pPr>
        <w:pStyle w:val="Level2"/>
      </w:pPr>
      <w:r>
        <w:t>1</w:t>
      </w:r>
      <w:r w:rsidR="00F1379A" w:rsidRPr="009B51D9">
        <w:t>.</w:t>
      </w:r>
      <w:r w:rsidR="00F1379A" w:rsidRPr="009B51D9">
        <w:tab/>
        <w:t>Shall be UL-listed.</w:t>
      </w:r>
    </w:p>
    <w:p w14:paraId="163E4776" w14:textId="77777777" w:rsidR="00475B78" w:rsidRDefault="007E0DA5" w:rsidP="00F1379A">
      <w:pPr>
        <w:pStyle w:val="Level2"/>
      </w:pPr>
      <w:r>
        <w:t>2</w:t>
      </w:r>
      <w:r w:rsidR="00F1379A" w:rsidRPr="009B51D9">
        <w:t>.</w:t>
      </w:r>
      <w:r w:rsidR="00F1379A" w:rsidRPr="009B51D9">
        <w:tab/>
        <w:t>Shall be rated to 5VA flammability per UL 94</w:t>
      </w:r>
      <w:r w:rsidR="00475B78" w:rsidRPr="009B51D9">
        <w:t>.</w:t>
      </w:r>
    </w:p>
    <w:p w14:paraId="6E482C84" w14:textId="77777777" w:rsidR="00475B78" w:rsidRPr="009B51D9" w:rsidRDefault="003131ED" w:rsidP="003131ED">
      <w:pPr>
        <w:pStyle w:val="Level1"/>
        <w:rPr>
          <w:rFonts w:cs="Courier New"/>
        </w:rPr>
      </w:pPr>
      <w:r w:rsidRPr="009B51D9">
        <w:t>E.</w:t>
      </w:r>
      <w:r w:rsidRPr="009B51D9">
        <w:tab/>
      </w:r>
      <w:r w:rsidR="00F1379A" w:rsidRPr="009B51D9">
        <w:t>Prohibited Wiring Materials</w:t>
      </w:r>
      <w:r w:rsidRPr="009B51D9">
        <w:t xml:space="preserve">: </w:t>
      </w:r>
      <w:r w:rsidR="006623C5">
        <w:t>Those which are n</w:t>
      </w:r>
      <w:r w:rsidR="00F1379A" w:rsidRPr="009B51D9">
        <w:rPr>
          <w:rFonts w:cs="Courier New"/>
        </w:rPr>
        <w:t>ot UL-listed, or</w:t>
      </w:r>
      <w:r w:rsidR="009753C3">
        <w:rPr>
          <w:rFonts w:cs="Courier New"/>
        </w:rPr>
        <w:t xml:space="preserve"> listed materials used </w:t>
      </w:r>
      <w:r w:rsidR="00F1379A" w:rsidRPr="009B51D9">
        <w:rPr>
          <w:rFonts w:cs="Courier New"/>
        </w:rPr>
        <w:t>in environments</w:t>
      </w:r>
      <w:r w:rsidR="009753C3">
        <w:rPr>
          <w:rFonts w:cs="Courier New"/>
        </w:rPr>
        <w:t xml:space="preserve"> outside those covered in their listing</w:t>
      </w:r>
      <w:r w:rsidR="00475B78" w:rsidRPr="009B51D9">
        <w:rPr>
          <w:rFonts w:cs="Courier New"/>
        </w:rPr>
        <w:t>.</w:t>
      </w:r>
    </w:p>
    <w:p w14:paraId="61E0BC10" w14:textId="77777777" w:rsidR="00475B78" w:rsidRPr="009B51D9" w:rsidRDefault="00475B78" w:rsidP="00BB2D7E">
      <w:pPr>
        <w:pStyle w:val="ArticleB"/>
      </w:pPr>
      <w:r w:rsidRPr="009B51D9">
        <w:lastRenderedPageBreak/>
        <w:t>2.</w:t>
      </w:r>
      <w:r w:rsidR="0052034F">
        <w:t>6</w:t>
      </w:r>
      <w:r w:rsidR="00EC5DE9" w:rsidRPr="009B51D9">
        <w:t xml:space="preserve"> </w:t>
      </w:r>
      <w:r w:rsidR="00EA4D88" w:rsidRPr="009B51D9">
        <w:t>DC-AC Inverter</w:t>
      </w:r>
    </w:p>
    <w:p w14:paraId="059B9240" w14:textId="77777777" w:rsidR="00EC5DE9" w:rsidRPr="009B51D9" w:rsidRDefault="009D44AA" w:rsidP="00EA4D88">
      <w:pPr>
        <w:pStyle w:val="Level1"/>
      </w:pPr>
      <w:r>
        <w:t>A</w:t>
      </w:r>
      <w:r w:rsidR="00EC5DE9" w:rsidRPr="009B51D9">
        <w:t>.</w:t>
      </w:r>
      <w:r w:rsidR="00EC5DE9" w:rsidRPr="009B51D9">
        <w:tab/>
      </w:r>
      <w:r w:rsidR="007814F3">
        <w:t>S</w:t>
      </w:r>
      <w:r w:rsidR="00C11581">
        <w:t>hall</w:t>
      </w:r>
      <w:r w:rsidR="00EA4D88" w:rsidRPr="009B51D9">
        <w:t xml:space="preserve"> be listed to UL 1741.</w:t>
      </w:r>
      <w:r w:rsidR="002F7261">
        <w:t>`</w:t>
      </w:r>
    </w:p>
    <w:p w14:paraId="3C464BF6" w14:textId="77777777" w:rsidR="00475B78" w:rsidRPr="001E4A96" w:rsidRDefault="009D44AA" w:rsidP="001E4A96">
      <w:pPr>
        <w:pStyle w:val="Level1"/>
      </w:pPr>
      <w:r>
        <w:t>B</w:t>
      </w:r>
      <w:r w:rsidR="001E4A96">
        <w:t>.</w:t>
      </w:r>
      <w:r w:rsidR="001E4A96">
        <w:tab/>
      </w:r>
      <w:r w:rsidR="00C11581" w:rsidRPr="001E4A96">
        <w:t>Shall</w:t>
      </w:r>
      <w:r w:rsidR="008F7B0A" w:rsidRPr="001E4A96">
        <w:t xml:space="preserve"> comply with</w:t>
      </w:r>
      <w:r w:rsidR="00B84A91" w:rsidRPr="001E4A96">
        <w:t xml:space="preserve"> </w:t>
      </w:r>
      <w:r w:rsidR="00103DE3" w:rsidRPr="001E4A96">
        <w:t>IEEE 519</w:t>
      </w:r>
      <w:r w:rsidR="007814F3">
        <w:t xml:space="preserve"> and IEEE</w:t>
      </w:r>
      <w:r w:rsidR="00103DE3" w:rsidRPr="001E4A96">
        <w:t xml:space="preserve"> 1547.</w:t>
      </w:r>
    </w:p>
    <w:p w14:paraId="6FDCE45F" w14:textId="77777777" w:rsidR="00475B78" w:rsidRPr="001E4A96" w:rsidRDefault="009D44AA" w:rsidP="001E4A96">
      <w:pPr>
        <w:pStyle w:val="Level1"/>
      </w:pPr>
      <w:r>
        <w:t>C</w:t>
      </w:r>
      <w:r w:rsidR="001E4A96">
        <w:t>.</w:t>
      </w:r>
      <w:r w:rsidR="001E4A96">
        <w:tab/>
      </w:r>
      <w:r w:rsidR="007814F3">
        <w:t>Shall be l</w:t>
      </w:r>
      <w:r w:rsidR="00103DE3" w:rsidRPr="001E4A96">
        <w:t>isted per FCC Part 15 Class A</w:t>
      </w:r>
      <w:r w:rsidR="00515E8E">
        <w:t>.</w:t>
      </w:r>
      <w:r w:rsidR="00777AC8">
        <w:t>1</w:t>
      </w:r>
      <w:r w:rsidR="00A0663B">
        <w:t>.</w:t>
      </w:r>
    </w:p>
    <w:p w14:paraId="0831FFB6" w14:textId="77777777" w:rsidR="009D44AA" w:rsidRPr="009B51D9" w:rsidRDefault="009D44AA" w:rsidP="009D44AA">
      <w:pPr>
        <w:pStyle w:val="Level1"/>
        <w:rPr>
          <w:rFonts w:cs="Courier New"/>
        </w:rPr>
      </w:pPr>
      <w:r>
        <w:t>D.</w:t>
      </w:r>
      <w:r>
        <w:tab/>
        <w:t>Shall</w:t>
      </w:r>
      <w:r w:rsidRPr="009B51D9">
        <w:t xml:space="preserve"> have stand-alone, utility-interactive, or combined capabilities.</w:t>
      </w:r>
    </w:p>
    <w:p w14:paraId="012B8B83" w14:textId="77777777" w:rsidR="00475B78" w:rsidRPr="009B51D9" w:rsidRDefault="007814F3" w:rsidP="00EC5DE9">
      <w:pPr>
        <w:pStyle w:val="Level1"/>
      </w:pPr>
      <w:r>
        <w:t>E</w:t>
      </w:r>
      <w:r w:rsidR="00EC5DE9" w:rsidRPr="009B51D9">
        <w:t>.</w:t>
      </w:r>
      <w:r w:rsidR="00EC5DE9" w:rsidRPr="009B51D9">
        <w:tab/>
      </w:r>
      <w:r w:rsidR="00C11581">
        <w:t>Shall</w:t>
      </w:r>
      <w:r w:rsidR="00B84A91" w:rsidRPr="009B51D9">
        <w:t xml:space="preserve"> include </w:t>
      </w:r>
      <w:r w:rsidR="006F338A">
        <w:t>m</w:t>
      </w:r>
      <w:r w:rsidR="00103DE3" w:rsidRPr="009B51D9">
        <w:t>aximum power point tracking (MPPT)</w:t>
      </w:r>
      <w:r w:rsidR="00B84A91" w:rsidRPr="009B51D9">
        <w:t xml:space="preserve"> features</w:t>
      </w:r>
      <w:r w:rsidR="00103DE3" w:rsidRPr="009B51D9">
        <w:t>.</w:t>
      </w:r>
    </w:p>
    <w:p w14:paraId="7E93E260" w14:textId="77777777" w:rsidR="00475B78" w:rsidRDefault="007814F3" w:rsidP="00EC5DE9">
      <w:pPr>
        <w:pStyle w:val="Level1"/>
      </w:pPr>
      <w:r>
        <w:t>F</w:t>
      </w:r>
      <w:r w:rsidR="00EC5DE9" w:rsidRPr="009B51D9">
        <w:t>.</w:t>
      </w:r>
      <w:r w:rsidR="00EC5DE9" w:rsidRPr="009B51D9">
        <w:tab/>
      </w:r>
      <w:r>
        <w:t>Shall include a</w:t>
      </w:r>
      <w:r w:rsidR="00103DE3" w:rsidRPr="009B51D9">
        <w:t>nti-islanding protection</w:t>
      </w:r>
      <w:r w:rsidR="002A123E">
        <w:t xml:space="preserve"> if paralleling arrangement is required</w:t>
      </w:r>
      <w:r w:rsidR="00475B78" w:rsidRPr="009B51D9">
        <w:t>.</w:t>
      </w:r>
    </w:p>
    <w:p w14:paraId="0A606927" w14:textId="77777777" w:rsidR="00475B78" w:rsidRPr="009B51D9" w:rsidRDefault="00475B78" w:rsidP="00BB2D7E">
      <w:pPr>
        <w:pStyle w:val="ArticleB"/>
      </w:pPr>
      <w:r w:rsidRPr="009B51D9">
        <w:t>2.</w:t>
      </w:r>
      <w:r w:rsidR="0052034F">
        <w:t>7</w:t>
      </w:r>
      <w:r w:rsidR="00EC5DE9" w:rsidRPr="009B51D9">
        <w:t xml:space="preserve"> </w:t>
      </w:r>
      <w:r w:rsidR="004B1920" w:rsidRPr="009B51D9">
        <w:t>SOLar photovoltaic (pv) modules</w:t>
      </w:r>
    </w:p>
    <w:p w14:paraId="2FAEA7F4" w14:textId="77777777" w:rsidR="00965961" w:rsidRPr="009B51D9" w:rsidRDefault="00965961" w:rsidP="00965961">
      <w:pPr>
        <w:pStyle w:val="Level1"/>
      </w:pPr>
      <w:r w:rsidRPr="009B51D9">
        <w:t>A.</w:t>
      </w:r>
      <w:r w:rsidRPr="009B51D9">
        <w:tab/>
      </w:r>
      <w:r w:rsidR="00364F37" w:rsidRPr="009B51D9">
        <w:t>Minimum Performance</w:t>
      </w:r>
      <w:r w:rsidR="001B5B2A">
        <w:t>:</w:t>
      </w:r>
      <w:r w:rsidR="00364F37" w:rsidRPr="009B51D9">
        <w:t xml:space="preserve"> </w:t>
      </w:r>
      <w:r w:rsidR="001B5B2A">
        <w:t>C</w:t>
      </w:r>
      <w:r w:rsidR="00974306">
        <w:t>omply with</w:t>
      </w:r>
      <w:r w:rsidR="00364F37" w:rsidRPr="009B51D9">
        <w:t xml:space="preserve"> UL 1703.</w:t>
      </w:r>
    </w:p>
    <w:p w14:paraId="5A6E0A9D" w14:textId="77777777" w:rsidR="00364F37" w:rsidRPr="009B51D9" w:rsidRDefault="00364F37" w:rsidP="00965961">
      <w:pPr>
        <w:pStyle w:val="Level1"/>
      </w:pPr>
      <w:r w:rsidRPr="009B51D9">
        <w:t>B</w:t>
      </w:r>
      <w:r w:rsidR="00C46055" w:rsidRPr="009B51D9">
        <w:t>.</w:t>
      </w:r>
      <w:r w:rsidR="00C46055" w:rsidRPr="009B51D9">
        <w:tab/>
        <w:t>Photovoltaic Panel Types:</w:t>
      </w:r>
    </w:p>
    <w:p w14:paraId="4A9A141B" w14:textId="77777777" w:rsidR="00C46055" w:rsidRPr="00A0663B" w:rsidRDefault="00C46055" w:rsidP="00C46055">
      <w:pPr>
        <w:pStyle w:val="Level2"/>
      </w:pPr>
      <w:r w:rsidRPr="009B51D9">
        <w:t>1.</w:t>
      </w:r>
      <w:r w:rsidRPr="009B51D9">
        <w:tab/>
        <w:t>Monocrystalline: Listed to UL 1703</w:t>
      </w:r>
      <w:r w:rsidR="00A0663B">
        <w:t>.</w:t>
      </w:r>
    </w:p>
    <w:p w14:paraId="14023F4E" w14:textId="77777777" w:rsidR="00C46055" w:rsidRPr="00A0663B" w:rsidRDefault="00C46055" w:rsidP="00C46055">
      <w:pPr>
        <w:pStyle w:val="Level2"/>
      </w:pPr>
      <w:r w:rsidRPr="00A0663B">
        <w:t>2.</w:t>
      </w:r>
      <w:r w:rsidRPr="00A0663B">
        <w:tab/>
        <w:t>Polycrystalline: Listed to UL 1703</w:t>
      </w:r>
      <w:r w:rsidR="00A0663B">
        <w:t>.</w:t>
      </w:r>
    </w:p>
    <w:p w14:paraId="3543519A" w14:textId="77777777" w:rsidR="00C46055" w:rsidRPr="00A0663B" w:rsidRDefault="00C46055" w:rsidP="00C46055">
      <w:pPr>
        <w:pStyle w:val="Level2"/>
      </w:pPr>
      <w:r w:rsidRPr="00A0663B">
        <w:t>3.</w:t>
      </w:r>
      <w:r w:rsidRPr="00A0663B">
        <w:tab/>
        <w:t>Thin-Film/Flexible: Listed to UL 1703</w:t>
      </w:r>
      <w:r w:rsidR="00A0663B">
        <w:t>.</w:t>
      </w:r>
    </w:p>
    <w:p w14:paraId="729E589C" w14:textId="77777777" w:rsidR="00115360" w:rsidRPr="00A0663B" w:rsidRDefault="00115360" w:rsidP="00C46055">
      <w:pPr>
        <w:pStyle w:val="Level2"/>
      </w:pPr>
      <w:r w:rsidRPr="00A0663B">
        <w:t>4.</w:t>
      </w:r>
      <w:r w:rsidRPr="00A0663B">
        <w:tab/>
        <w:t>Building-Integrated &amp; Solar Shingles: Listed to UL 1703</w:t>
      </w:r>
      <w:r w:rsidR="00A0663B">
        <w:t>.</w:t>
      </w:r>
    </w:p>
    <w:p w14:paraId="3FBA4671" w14:textId="77777777" w:rsidR="00115360" w:rsidRPr="00A0663B" w:rsidRDefault="00115360" w:rsidP="00115360">
      <w:pPr>
        <w:pStyle w:val="Level1"/>
      </w:pPr>
      <w:r w:rsidRPr="00A0663B">
        <w:t>C.</w:t>
      </w:r>
      <w:r w:rsidRPr="00A0663B">
        <w:tab/>
        <w:t>Module and System Identification</w:t>
      </w:r>
    </w:p>
    <w:p w14:paraId="682D3AEF" w14:textId="77777777" w:rsidR="00115360" w:rsidRPr="00A0663B" w:rsidRDefault="00115360" w:rsidP="00115360">
      <w:pPr>
        <w:pStyle w:val="Level2"/>
      </w:pPr>
      <w:r w:rsidRPr="00A0663B">
        <w:t>1.</w:t>
      </w:r>
      <w:r w:rsidRPr="00A0663B">
        <w:tab/>
        <w:t>Module or Panel:</w:t>
      </w:r>
    </w:p>
    <w:p w14:paraId="2A3AD385" w14:textId="77777777" w:rsidR="00115360" w:rsidRPr="00A0663B" w:rsidRDefault="00115360" w:rsidP="00115360">
      <w:pPr>
        <w:pStyle w:val="Level3"/>
      </w:pPr>
      <w:r w:rsidRPr="00A0663B">
        <w:t>a.</w:t>
      </w:r>
      <w:r w:rsidRPr="00A0663B">
        <w:tab/>
      </w:r>
      <w:r w:rsidR="00A0663B">
        <w:t xml:space="preserve">Listed to </w:t>
      </w:r>
      <w:r w:rsidRPr="00A0663B">
        <w:t xml:space="preserve">UL 969 </w:t>
      </w:r>
      <w:r w:rsidR="00A0663B">
        <w:t>for</w:t>
      </w:r>
      <w:r w:rsidRPr="00A0663B">
        <w:t xml:space="preserve"> weather resistance.</w:t>
      </w:r>
    </w:p>
    <w:p w14:paraId="2DD14FFD" w14:textId="77777777" w:rsidR="00115360" w:rsidRPr="00A0663B" w:rsidRDefault="00115360" w:rsidP="00115360">
      <w:pPr>
        <w:pStyle w:val="Level3"/>
      </w:pPr>
      <w:r w:rsidRPr="00A0663B">
        <w:t>b.</w:t>
      </w:r>
      <w:r w:rsidRPr="00A0663B">
        <w:tab/>
      </w:r>
      <w:r w:rsidR="00A0663B">
        <w:t xml:space="preserve">Listed to </w:t>
      </w:r>
      <w:r w:rsidRPr="00A0663B">
        <w:t xml:space="preserve">UL 1703 </w:t>
      </w:r>
      <w:r w:rsidR="00A0663B">
        <w:t xml:space="preserve">for </w:t>
      </w:r>
      <w:r w:rsidRPr="00A0663B">
        <w:t>marking contents and format.</w:t>
      </w:r>
    </w:p>
    <w:p w14:paraId="51F65900" w14:textId="77777777" w:rsidR="00C62CD6" w:rsidRPr="00A0663B" w:rsidRDefault="00C62CD6" w:rsidP="00C62CD6">
      <w:pPr>
        <w:pStyle w:val="Level2"/>
      </w:pPr>
      <w:r w:rsidRPr="00A0663B">
        <w:t>2.</w:t>
      </w:r>
      <w:r w:rsidRPr="00A0663B">
        <w:tab/>
        <w:t>Main Service Disconnect: per NEC.</w:t>
      </w:r>
    </w:p>
    <w:p w14:paraId="72C148C3" w14:textId="77777777" w:rsidR="00C62CD6" w:rsidRPr="00A0663B" w:rsidRDefault="00C62CD6" w:rsidP="00C62CD6">
      <w:pPr>
        <w:pStyle w:val="Level2"/>
      </w:pPr>
      <w:r w:rsidRPr="00A0663B">
        <w:t>3.</w:t>
      </w:r>
      <w:r w:rsidRPr="00A0663B">
        <w:tab/>
        <w:t>Identification Content and Format: per NEC.</w:t>
      </w:r>
    </w:p>
    <w:p w14:paraId="7C115307" w14:textId="77777777" w:rsidR="00C62CD6" w:rsidRPr="00A0663B" w:rsidRDefault="00C62CD6" w:rsidP="00C62CD6">
      <w:pPr>
        <w:pStyle w:val="Level2"/>
      </w:pPr>
      <w:r w:rsidRPr="00A0663B">
        <w:t>4.</w:t>
      </w:r>
      <w:r w:rsidRPr="00A0663B">
        <w:tab/>
        <w:t xml:space="preserve">Identification for DC Conduit, Raceways, Enclosures, Cable Assemblies, and Junction Boxes: </w:t>
      </w:r>
      <w:r w:rsidR="00480EDE">
        <w:t>per NEC</w:t>
      </w:r>
      <w:r w:rsidR="00A0663B">
        <w:t>.</w:t>
      </w:r>
    </w:p>
    <w:p w14:paraId="3FAB2CDA" w14:textId="77777777" w:rsidR="00C62CD6" w:rsidRPr="009B51D9" w:rsidRDefault="00C62CD6" w:rsidP="00C62CD6">
      <w:pPr>
        <w:pStyle w:val="Level2"/>
      </w:pPr>
      <w:r w:rsidRPr="00A0663B">
        <w:t>5.</w:t>
      </w:r>
      <w:r w:rsidRPr="00A0663B">
        <w:tab/>
        <w:t>Identification for Inverter: per NEC</w:t>
      </w:r>
      <w:r w:rsidR="00F24D1C">
        <w:t>.</w:t>
      </w:r>
    </w:p>
    <w:p w14:paraId="24E48409" w14:textId="77777777" w:rsidR="007E0768" w:rsidRDefault="007E0768" w:rsidP="00C62CD6">
      <w:pPr>
        <w:pStyle w:val="Level1"/>
      </w:pPr>
      <w:r>
        <w:t>D.</w:t>
      </w:r>
      <w:r>
        <w:tab/>
        <w:t>Bypass d</w:t>
      </w:r>
      <w:r w:rsidRPr="009B51D9">
        <w:t>iodes</w:t>
      </w:r>
      <w:r>
        <w:t xml:space="preserve"> s</w:t>
      </w:r>
      <w:r w:rsidRPr="009B51D9">
        <w:t>hall be buil</w:t>
      </w:r>
      <w:r>
        <w:t xml:space="preserve">t into each </w:t>
      </w:r>
      <w:r w:rsidRPr="009B51D9">
        <w:t>PV module either between each cell or each string of cells</w:t>
      </w:r>
      <w:r w:rsidRPr="009B51D9">
        <w:rPr>
          <w:rFonts w:cs="Courier New"/>
        </w:rPr>
        <w:t>.</w:t>
      </w:r>
    </w:p>
    <w:p w14:paraId="6DAA02C4" w14:textId="77777777" w:rsidR="00C62CD6" w:rsidRPr="009B51D9" w:rsidRDefault="007E0768" w:rsidP="00C62CD6">
      <w:pPr>
        <w:pStyle w:val="Level1"/>
      </w:pPr>
      <w:r>
        <w:t>E</w:t>
      </w:r>
      <w:r w:rsidR="00C62CD6" w:rsidRPr="009B51D9">
        <w:t>.</w:t>
      </w:r>
      <w:r w:rsidR="00C62CD6" w:rsidRPr="009B51D9">
        <w:tab/>
        <w:t xml:space="preserve">Other Components: </w:t>
      </w:r>
      <w:r w:rsidR="00A0663B">
        <w:t>per</w:t>
      </w:r>
      <w:r w:rsidR="00C62CD6" w:rsidRPr="009B51D9">
        <w:t xml:space="preserve"> UL 1703.</w:t>
      </w:r>
    </w:p>
    <w:p w14:paraId="2E390D91" w14:textId="77777777" w:rsidR="00612A23" w:rsidRPr="009B51D9" w:rsidRDefault="007E0768" w:rsidP="00C62CD6">
      <w:pPr>
        <w:pStyle w:val="Level1"/>
      </w:pPr>
      <w:r>
        <w:t>F</w:t>
      </w:r>
      <w:r w:rsidR="007E48DB">
        <w:t>.</w:t>
      </w:r>
      <w:r w:rsidR="007E48DB">
        <w:tab/>
        <w:t>Hail Protection: C</w:t>
      </w:r>
      <w:r w:rsidR="00612A23" w:rsidRPr="009B51D9">
        <w:t>ompliant with testing procedure per ASTM E</w:t>
      </w:r>
      <w:r w:rsidR="007152AE">
        <w:t>-</w:t>
      </w:r>
      <w:r w:rsidR="00612A23" w:rsidRPr="009B51D9">
        <w:t>1038.</w:t>
      </w:r>
    </w:p>
    <w:p w14:paraId="5DCA50F6" w14:textId="77777777" w:rsidR="00612A23" w:rsidRPr="009B51D9" w:rsidRDefault="007E0768" w:rsidP="00C62CD6">
      <w:pPr>
        <w:pStyle w:val="Level1"/>
      </w:pPr>
      <w:r>
        <w:t>G</w:t>
      </w:r>
      <w:r w:rsidR="00612A23" w:rsidRPr="009B51D9">
        <w:t>.</w:t>
      </w:r>
      <w:r w:rsidR="00612A23" w:rsidRPr="009B51D9">
        <w:tab/>
        <w:t>Lightning Pro</w:t>
      </w:r>
      <w:r w:rsidR="007E48DB">
        <w:t>tection: Shall</w:t>
      </w:r>
      <w:r w:rsidR="00612A23" w:rsidRPr="009B51D9">
        <w:t xml:space="preserve"> ground according to manufacturer instructions per UL 1703.</w:t>
      </w:r>
    </w:p>
    <w:p w14:paraId="3590CCAD" w14:textId="77777777" w:rsidR="00612A23" w:rsidRPr="009B51D9" w:rsidRDefault="007E0768" w:rsidP="00C62CD6">
      <w:pPr>
        <w:pStyle w:val="Level1"/>
      </w:pPr>
      <w:r>
        <w:t>H</w:t>
      </w:r>
      <w:r w:rsidR="00612A23" w:rsidRPr="009B51D9">
        <w:t>.</w:t>
      </w:r>
      <w:r w:rsidR="00612A23" w:rsidRPr="009B51D9">
        <w:tab/>
        <w:t>Access, Pathways, and Smoke Ventilation: access and spacing requirements</w:t>
      </w:r>
      <w:r w:rsidR="009D44AA">
        <w:t xml:space="preserve"> must be</w:t>
      </w:r>
      <w:r w:rsidR="00612A23" w:rsidRPr="009B51D9">
        <w:t xml:space="preserve"> observed in order to ensure access to the roof, provide pathways to specific areas of the roof, provide for smoke ventilation opportunities area, and</w:t>
      </w:r>
      <w:r w:rsidR="00B84A91" w:rsidRPr="009B51D9">
        <w:t>, where applicable,</w:t>
      </w:r>
      <w:r w:rsidR="00612A23" w:rsidRPr="009B51D9">
        <w:t xml:space="preserve"> provide emergency access egress from the roof.</w:t>
      </w:r>
    </w:p>
    <w:p w14:paraId="0F08E47D" w14:textId="77777777" w:rsidR="00612A23" w:rsidRPr="009B51D9" w:rsidRDefault="00BB2D7E" w:rsidP="00C62CD6">
      <w:pPr>
        <w:pStyle w:val="Level1"/>
      </w:pPr>
      <w:r>
        <w:t>I</w:t>
      </w:r>
      <w:r w:rsidR="00612A23" w:rsidRPr="009B51D9">
        <w:t>.</w:t>
      </w:r>
      <w:r w:rsidR="00612A23" w:rsidRPr="009B51D9">
        <w:tab/>
        <w:t>Fire Classification:</w:t>
      </w:r>
    </w:p>
    <w:p w14:paraId="63324881" w14:textId="77777777" w:rsidR="00612A23" w:rsidRPr="009B51D9" w:rsidRDefault="00612A23" w:rsidP="00612A23">
      <w:pPr>
        <w:pStyle w:val="Level2"/>
      </w:pPr>
      <w:r w:rsidRPr="009B51D9">
        <w:t>1.</w:t>
      </w:r>
      <w:r w:rsidRPr="009B51D9">
        <w:tab/>
      </w:r>
      <w:r w:rsidR="00A3102B">
        <w:t xml:space="preserve">Comply with </w:t>
      </w:r>
      <w:r w:rsidRPr="009B51D9">
        <w:t xml:space="preserve">IBC 1505.8 for building-integrated </w:t>
      </w:r>
      <w:r w:rsidR="00BF6CA8" w:rsidRPr="009B51D9">
        <w:t>photovoltaic and solar shingles.</w:t>
      </w:r>
    </w:p>
    <w:p w14:paraId="1B146671" w14:textId="77777777" w:rsidR="00BF6CA8" w:rsidRDefault="00BF6CA8" w:rsidP="00612A23">
      <w:pPr>
        <w:pStyle w:val="Level2"/>
      </w:pPr>
      <w:r w:rsidRPr="009B51D9">
        <w:lastRenderedPageBreak/>
        <w:t>2.</w:t>
      </w:r>
      <w:r w:rsidRPr="009B51D9">
        <w:tab/>
      </w:r>
      <w:r w:rsidR="00A3102B">
        <w:t>Effort</w:t>
      </w:r>
      <w:r w:rsidRPr="009B51D9">
        <w:t xml:space="preserve"> </w:t>
      </w:r>
      <w:r w:rsidR="00C11581">
        <w:t>shall</w:t>
      </w:r>
      <w:r w:rsidRPr="009B51D9">
        <w:t xml:space="preserve"> be made to ensure </w:t>
      </w:r>
      <w:r w:rsidR="00A3102B">
        <w:t xml:space="preserve">that </w:t>
      </w:r>
      <w:r w:rsidRPr="009B51D9">
        <w:t>solar photovoltaic module is not combustible.</w:t>
      </w:r>
    </w:p>
    <w:p w14:paraId="78AAADE7" w14:textId="77777777" w:rsidR="0052034F" w:rsidRPr="009B51D9" w:rsidRDefault="0052034F" w:rsidP="0052034F">
      <w:pPr>
        <w:pStyle w:val="ArticleB"/>
      </w:pPr>
      <w:r>
        <w:t>//2</w:t>
      </w:r>
      <w:r w:rsidRPr="009B51D9">
        <w:t>.</w:t>
      </w:r>
      <w:r>
        <w:t xml:space="preserve">8 </w:t>
      </w:r>
      <w:r w:rsidRPr="009B51D9">
        <w:t xml:space="preserve">Battery </w:t>
      </w:r>
      <w:r>
        <w:t>Charge Controller</w:t>
      </w:r>
    </w:p>
    <w:p w14:paraId="46DE613E" w14:textId="77777777" w:rsidR="0052034F" w:rsidRDefault="0052034F" w:rsidP="0052034F">
      <w:pPr>
        <w:pStyle w:val="Level1"/>
      </w:pPr>
      <w:r>
        <w:t>A.</w:t>
      </w:r>
      <w:r>
        <w:tab/>
        <w:t>Listed per UL 1741.</w:t>
      </w:r>
    </w:p>
    <w:p w14:paraId="5C4557C5" w14:textId="77777777" w:rsidR="00564EE3" w:rsidRPr="009B51D9" w:rsidRDefault="00564EE3" w:rsidP="00564EE3">
      <w:pPr>
        <w:pStyle w:val="Level1"/>
      </w:pPr>
      <w:r>
        <w:t>B.</w:t>
      </w:r>
      <w:r>
        <w:tab/>
      </w:r>
      <w:r w:rsidRPr="009B51D9">
        <w:t xml:space="preserve">Charge controller or self-regulating system </w:t>
      </w:r>
      <w:r>
        <w:t xml:space="preserve">shall be </w:t>
      </w:r>
      <w:r w:rsidRPr="009B51D9">
        <w:t>required for a stand-alone system with battery storage. Charge controller’s adjusting mechanism shall be accessible only to qualified persons</w:t>
      </w:r>
      <w:r>
        <w:t>.</w:t>
      </w:r>
    </w:p>
    <w:p w14:paraId="6B450F02" w14:textId="77777777" w:rsidR="0052034F" w:rsidRDefault="00564EE3" w:rsidP="0052034F">
      <w:pPr>
        <w:pStyle w:val="Level1"/>
      </w:pPr>
      <w:r>
        <w:t>C</w:t>
      </w:r>
      <w:r w:rsidR="0052034F">
        <w:t>.</w:t>
      </w:r>
      <w:r w:rsidR="0052034F">
        <w:tab/>
        <w:t>Shall be c</w:t>
      </w:r>
      <w:r w:rsidR="0052034F" w:rsidRPr="009B51D9">
        <w:t xml:space="preserve">apable of withstanding 25% over-amperage </w:t>
      </w:r>
      <w:r w:rsidR="0052034F">
        <w:t xml:space="preserve">while charging </w:t>
      </w:r>
      <w:r w:rsidR="0052034F" w:rsidRPr="009B51D9">
        <w:t>for limited time</w:t>
      </w:r>
      <w:r w:rsidR="0052034F">
        <w:t xml:space="preserve"> per the NEC</w:t>
      </w:r>
      <w:r w:rsidR="0052034F" w:rsidRPr="009B51D9">
        <w:t>.</w:t>
      </w:r>
    </w:p>
    <w:p w14:paraId="535DB5E3" w14:textId="77777777" w:rsidR="0052034F" w:rsidRDefault="0052034F" w:rsidP="004345C1">
      <w:pPr>
        <w:pStyle w:val="Level1"/>
      </w:pPr>
      <w:r>
        <w:t>D</w:t>
      </w:r>
      <w:r w:rsidRPr="009B51D9">
        <w:t>.</w:t>
      </w:r>
      <w:r w:rsidRPr="009B51D9">
        <w:tab/>
        <w:t xml:space="preserve">Charge controller </w:t>
      </w:r>
      <w:r>
        <w:t>shall</w:t>
      </w:r>
      <w:r w:rsidRPr="009B51D9">
        <w:t xml:space="preserve"> include maximum power point tracking (MPPT) and temperature compensation.</w:t>
      </w:r>
      <w:r>
        <w:t>//</w:t>
      </w:r>
    </w:p>
    <w:p w14:paraId="4D17B089" w14:textId="77777777" w:rsidR="00FF3EBD" w:rsidRDefault="00FF3EBD" w:rsidP="00ED3938">
      <w:pPr>
        <w:pStyle w:val="SpecNote"/>
      </w:pPr>
      <w:r>
        <w:t>SPEC WRITER NOTE:</w:t>
      </w:r>
    </w:p>
    <w:p w14:paraId="20DC6744" w14:textId="77777777" w:rsidR="00FF3EBD" w:rsidRDefault="00FF3EBD" w:rsidP="00ED3938">
      <w:pPr>
        <w:pStyle w:val="SpecNote"/>
      </w:pPr>
      <w:r>
        <w:t xml:space="preserve">For new project, </w:t>
      </w:r>
      <w:r w:rsidR="00D34886">
        <w:t xml:space="preserve">A/E shall </w:t>
      </w:r>
      <w:r w:rsidR="00B92025">
        <w:t>specify</w:t>
      </w:r>
      <w:r w:rsidR="00D34886">
        <w:t xml:space="preserve"> type of battery for project. </w:t>
      </w:r>
      <w:r w:rsidR="00F035A5">
        <w:t xml:space="preserve">Delete battery type </w:t>
      </w:r>
      <w:r w:rsidR="002B519F">
        <w:t xml:space="preserve">not </w:t>
      </w:r>
      <w:r w:rsidR="00F035A5">
        <w:t xml:space="preserve">specified.  </w:t>
      </w:r>
      <w:r w:rsidR="00D34886">
        <w:t>A/E shall consider climate of project location when selecting battery type.</w:t>
      </w:r>
    </w:p>
    <w:p w14:paraId="427259F8" w14:textId="77777777" w:rsidR="00D34886" w:rsidRDefault="0078198D" w:rsidP="00ED3938">
      <w:pPr>
        <w:pStyle w:val="SpecNote"/>
      </w:pPr>
      <w:r>
        <w:t xml:space="preserve">For renovation project, battery type shall match existing, unless </w:t>
      </w:r>
      <w:r w:rsidR="00FF3EBD">
        <w:t xml:space="preserve">A/E decides otherwise based on engineering </w:t>
      </w:r>
      <w:r w:rsidR="00B92025">
        <w:t>assessment</w:t>
      </w:r>
      <w:r w:rsidR="00BA7CEA">
        <w:t xml:space="preserve"> based on safety, maintenance and operation</w:t>
      </w:r>
      <w:r w:rsidR="00A61B8A">
        <w:t>, project budget and schedule</w:t>
      </w:r>
      <w:r w:rsidR="00FF3EBD">
        <w:t>.</w:t>
      </w:r>
    </w:p>
    <w:p w14:paraId="37F256C3" w14:textId="77777777" w:rsidR="00475B78" w:rsidRPr="009B51D9" w:rsidRDefault="008E6BC8" w:rsidP="00BB2D7E">
      <w:pPr>
        <w:pStyle w:val="ArticleB"/>
      </w:pPr>
      <w:r>
        <w:t>//</w:t>
      </w:r>
      <w:r w:rsidR="00BF6CA8" w:rsidRPr="009B51D9">
        <w:t>2.</w:t>
      </w:r>
      <w:r w:rsidR="00450585">
        <w:t>9</w:t>
      </w:r>
      <w:r w:rsidR="00BF6CA8" w:rsidRPr="009B51D9">
        <w:t xml:space="preserve"> battery</w:t>
      </w:r>
    </w:p>
    <w:p w14:paraId="66F73E3F" w14:textId="4EEF4670" w:rsidR="00475B78" w:rsidRPr="009B51D9" w:rsidRDefault="00965961" w:rsidP="00965961">
      <w:pPr>
        <w:pStyle w:val="Level1"/>
      </w:pPr>
      <w:r w:rsidRPr="009B51D9">
        <w:t>A.</w:t>
      </w:r>
      <w:r w:rsidRPr="009B51D9">
        <w:tab/>
      </w:r>
      <w:r w:rsidR="00DC23C9" w:rsidRPr="009B51D9">
        <w:t xml:space="preserve">General: </w:t>
      </w:r>
      <w:r w:rsidR="008E6BC8">
        <w:t>Comply with NEC.</w:t>
      </w:r>
      <w:r w:rsidR="002E470C">
        <w:t xml:space="preserve">  </w:t>
      </w:r>
      <w:r w:rsidR="00D34886">
        <w:t>Battery shall be //</w:t>
      </w:r>
      <w:r w:rsidR="002E470C">
        <w:t>Flooded lead-acid</w:t>
      </w:r>
      <w:r w:rsidR="00D34886">
        <w:t>// //C</w:t>
      </w:r>
      <w:r w:rsidR="002E470C">
        <w:t>aptive electrolyte lead acid</w:t>
      </w:r>
      <w:r w:rsidR="00D34886">
        <w:t>//</w:t>
      </w:r>
      <w:r w:rsidR="002E470C">
        <w:t xml:space="preserve"> </w:t>
      </w:r>
      <w:r w:rsidR="00D34886">
        <w:t>//N</w:t>
      </w:r>
      <w:r w:rsidR="002E470C">
        <w:t>ickel-cad</w:t>
      </w:r>
      <w:r w:rsidR="00783345">
        <w:t>m</w:t>
      </w:r>
      <w:r w:rsidR="002E470C">
        <w:t>ium</w:t>
      </w:r>
      <w:r w:rsidR="00D34886">
        <w:t>//</w:t>
      </w:r>
      <w:r w:rsidR="00BB2397">
        <w:t xml:space="preserve">  //</w:t>
      </w:r>
      <w:r w:rsidR="00C532A4">
        <w:t>L</w:t>
      </w:r>
      <w:r w:rsidR="00BB2397">
        <w:t>ithi</w:t>
      </w:r>
      <w:r w:rsidR="00C33FE2">
        <w:t>um</w:t>
      </w:r>
      <w:r w:rsidR="00C532A4">
        <w:t>-</w:t>
      </w:r>
      <w:r w:rsidR="00BB2397">
        <w:t>ion//</w:t>
      </w:r>
      <w:r w:rsidR="002E470C">
        <w:t>.</w:t>
      </w:r>
    </w:p>
    <w:p w14:paraId="361BD4B3" w14:textId="77777777" w:rsidR="00DC23C9" w:rsidRPr="009B51D9" w:rsidRDefault="00DC23C9" w:rsidP="00965961">
      <w:pPr>
        <w:pStyle w:val="Level1"/>
      </w:pPr>
      <w:r w:rsidRPr="009B51D9">
        <w:t>B.</w:t>
      </w:r>
      <w:r w:rsidRPr="009B51D9">
        <w:tab/>
        <w:t>Off-Grid: high-quality, industrial-grade, deep-cycle batteries.</w:t>
      </w:r>
    </w:p>
    <w:p w14:paraId="64BB9A63" w14:textId="77777777" w:rsidR="00DC23C9" w:rsidRPr="009B51D9" w:rsidRDefault="00DC23C9" w:rsidP="00965961">
      <w:pPr>
        <w:pStyle w:val="Level1"/>
      </w:pPr>
      <w:r w:rsidRPr="009B51D9">
        <w:t>C.</w:t>
      </w:r>
      <w:r w:rsidRPr="009B51D9">
        <w:tab/>
        <w:t>Grid-In</w:t>
      </w:r>
      <w:r w:rsidR="00905176">
        <w:t xml:space="preserve">teractive with Battery Backup: </w:t>
      </w:r>
      <w:r w:rsidRPr="009B51D9">
        <w:t>sealed-absorbed glass mat (AGM) batteries specifically designed for emergency standby or float service.</w:t>
      </w:r>
    </w:p>
    <w:p w14:paraId="0C1EAD1F" w14:textId="77777777" w:rsidR="003C0AE6" w:rsidRPr="009B51D9" w:rsidRDefault="00905176" w:rsidP="003C0AE6">
      <w:pPr>
        <w:pStyle w:val="Level1"/>
      </w:pPr>
      <w:r>
        <w:t>D.</w:t>
      </w:r>
      <w:r>
        <w:tab/>
        <w:t>Sizing: F</w:t>
      </w:r>
      <w:r w:rsidR="003C0AE6" w:rsidRPr="009B51D9">
        <w:t>or stand-alone systems, size per IEEE 1013 and/or 1562.</w:t>
      </w:r>
    </w:p>
    <w:p w14:paraId="0FE439FC" w14:textId="77777777" w:rsidR="003C0AE6" w:rsidRPr="009B51D9" w:rsidRDefault="003C0AE6" w:rsidP="003C0AE6">
      <w:pPr>
        <w:pStyle w:val="Level1"/>
      </w:pPr>
      <w:r w:rsidRPr="009B51D9">
        <w:t>E.</w:t>
      </w:r>
      <w:r w:rsidRPr="009B51D9">
        <w:tab/>
        <w:t xml:space="preserve">Installation and Maintenance: </w:t>
      </w:r>
      <w:r w:rsidR="00905176">
        <w:t>F</w:t>
      </w:r>
      <w:r w:rsidRPr="009B51D9">
        <w:t>ollow practices per IEEE 937.</w:t>
      </w:r>
    </w:p>
    <w:p w14:paraId="4191231B" w14:textId="77777777" w:rsidR="003C0AE6" w:rsidRPr="009B51D9" w:rsidRDefault="003C0AE6" w:rsidP="003C0AE6">
      <w:pPr>
        <w:pStyle w:val="Level1"/>
      </w:pPr>
      <w:r w:rsidRPr="009B51D9">
        <w:t>F.</w:t>
      </w:r>
      <w:r w:rsidRPr="009B51D9">
        <w:tab/>
        <w:t>Test and Evaluation:</w:t>
      </w:r>
    </w:p>
    <w:p w14:paraId="77FCA33D" w14:textId="77777777" w:rsidR="003C0AE6" w:rsidRPr="009B51D9" w:rsidRDefault="003C0AE6" w:rsidP="003C0AE6">
      <w:pPr>
        <w:pStyle w:val="Level2"/>
      </w:pPr>
      <w:r w:rsidRPr="009B51D9">
        <w:t>1.</w:t>
      </w:r>
      <w:r w:rsidRPr="009B51D9">
        <w:tab/>
        <w:t>Stand-Alone</w:t>
      </w:r>
      <w:r w:rsidR="00B976F8" w:rsidRPr="009B51D9">
        <w:t xml:space="preserve"> System</w:t>
      </w:r>
      <w:r w:rsidRPr="009B51D9">
        <w:t>:</w:t>
      </w:r>
      <w:r w:rsidR="00905176">
        <w:t xml:space="preserve"> F</w:t>
      </w:r>
      <w:r w:rsidRPr="009B51D9">
        <w:t>ollow procedures per IEEE 1361.</w:t>
      </w:r>
    </w:p>
    <w:p w14:paraId="320F5299" w14:textId="77777777" w:rsidR="003C0AE6" w:rsidRPr="009B51D9" w:rsidRDefault="003C0AE6" w:rsidP="003C0AE6">
      <w:pPr>
        <w:pStyle w:val="Level2"/>
      </w:pPr>
      <w:r w:rsidRPr="009B51D9">
        <w:t>2.</w:t>
      </w:r>
      <w:r w:rsidRPr="009B51D9">
        <w:tab/>
        <w:t>Hybrid</w:t>
      </w:r>
      <w:r w:rsidR="00B976F8" w:rsidRPr="009B51D9">
        <w:t xml:space="preserve"> System</w:t>
      </w:r>
      <w:r w:rsidR="00905176">
        <w:t>: F</w:t>
      </w:r>
      <w:r w:rsidRPr="009B51D9">
        <w:t xml:space="preserve">ollow procedures per IEEE </w:t>
      </w:r>
      <w:r w:rsidR="00B976F8" w:rsidRPr="009B51D9">
        <w:t>1661.</w:t>
      </w:r>
    </w:p>
    <w:p w14:paraId="10E07FBE" w14:textId="77777777" w:rsidR="00B976F8" w:rsidRPr="009B51D9" w:rsidRDefault="00B976F8" w:rsidP="00B976F8">
      <w:pPr>
        <w:pStyle w:val="Level1"/>
      </w:pPr>
      <w:r w:rsidRPr="009B51D9">
        <w:t>G.</w:t>
      </w:r>
      <w:r w:rsidRPr="009B51D9">
        <w:tab/>
      </w:r>
      <w:r w:rsidR="00905176">
        <w:t>Optimize Performance and Life: F</w:t>
      </w:r>
      <w:r w:rsidRPr="009B51D9">
        <w:t>ollow practices per IEEE 1561.</w:t>
      </w:r>
    </w:p>
    <w:p w14:paraId="0F914C6E" w14:textId="77777777" w:rsidR="00B976F8" w:rsidRPr="009B51D9" w:rsidRDefault="00B976F8" w:rsidP="00B976F8">
      <w:pPr>
        <w:pStyle w:val="Level1"/>
      </w:pPr>
      <w:r w:rsidRPr="009B51D9">
        <w:t>H.</w:t>
      </w:r>
      <w:r w:rsidRPr="009B51D9">
        <w:tab/>
        <w:t>Safety and Ventilation:</w:t>
      </w:r>
    </w:p>
    <w:p w14:paraId="542DD879" w14:textId="77777777" w:rsidR="00B976F8" w:rsidRPr="009B51D9" w:rsidRDefault="00B976F8" w:rsidP="00B976F8">
      <w:pPr>
        <w:pStyle w:val="Level2"/>
      </w:pPr>
      <w:r w:rsidRPr="009B51D9">
        <w:t>1.</w:t>
      </w:r>
      <w:r w:rsidRPr="009B51D9">
        <w:tab/>
        <w:t>Use protective enclosure and proper ve</w:t>
      </w:r>
      <w:r w:rsidR="007E48DB">
        <w:t>ntilation per the NEC</w:t>
      </w:r>
      <w:r w:rsidRPr="009B51D9">
        <w:t>.</w:t>
      </w:r>
    </w:p>
    <w:p w14:paraId="7DD682DA" w14:textId="77777777" w:rsidR="00B976F8" w:rsidRPr="009B51D9" w:rsidRDefault="00B976F8" w:rsidP="00B976F8">
      <w:pPr>
        <w:pStyle w:val="Level2"/>
      </w:pPr>
      <w:r w:rsidRPr="009B51D9">
        <w:t>2.</w:t>
      </w:r>
      <w:r w:rsidRPr="009B51D9">
        <w:tab/>
      </w:r>
      <w:r w:rsidR="007E48DB">
        <w:t>E</w:t>
      </w:r>
      <w:r w:rsidRPr="009B51D9">
        <w:t xml:space="preserve">xposed battery terminals and cable connections </w:t>
      </w:r>
      <w:r w:rsidR="00C11581">
        <w:t>shall</w:t>
      </w:r>
      <w:r w:rsidRPr="009B51D9">
        <w:t xml:space="preserve"> be protected, and live parts of batteries </w:t>
      </w:r>
      <w:r w:rsidR="00C11581">
        <w:t>shall</w:t>
      </w:r>
      <w:r w:rsidRPr="009B51D9">
        <w:t xml:space="preserve"> be guarded</w:t>
      </w:r>
      <w:r w:rsidR="008E6BC8">
        <w:t>.  B</w:t>
      </w:r>
      <w:r w:rsidRPr="009B51D9">
        <w:t>atteries should be accessible only to a qualified person via locked room, battery box, or other container.</w:t>
      </w:r>
    </w:p>
    <w:p w14:paraId="2966F0CA" w14:textId="77777777" w:rsidR="00B976F8" w:rsidRPr="009B51D9" w:rsidRDefault="007E48DB" w:rsidP="00B976F8">
      <w:pPr>
        <w:pStyle w:val="Level2"/>
      </w:pPr>
      <w:r>
        <w:t>3.</w:t>
      </w:r>
      <w:r>
        <w:tab/>
        <w:t>S</w:t>
      </w:r>
      <w:r w:rsidR="00B976F8" w:rsidRPr="009B51D9">
        <w:t>pacing around battery enclosures and boxes and other equipme</w:t>
      </w:r>
      <w:r w:rsidR="00E31B50">
        <w:t>nt shall be at least 915</w:t>
      </w:r>
      <w:r w:rsidR="00CE0AF7">
        <w:t xml:space="preserve"> </w:t>
      </w:r>
      <w:r w:rsidR="00E31B50">
        <w:t>m</w:t>
      </w:r>
      <w:r w:rsidR="00CE0AF7">
        <w:t>m [3</w:t>
      </w:r>
      <w:r w:rsidR="00E31B50">
        <w:t>6</w:t>
      </w:r>
      <w:r w:rsidR="00CE0AF7">
        <w:t xml:space="preserve"> </w:t>
      </w:r>
      <w:r w:rsidR="00E31B50">
        <w:t>inches</w:t>
      </w:r>
      <w:r w:rsidR="00CE0AF7">
        <w:t>]</w:t>
      </w:r>
      <w:r w:rsidR="00B976F8" w:rsidRPr="009B51D9">
        <w:t xml:space="preserve">; batteries </w:t>
      </w:r>
      <w:r w:rsidR="00C11581">
        <w:t>shall</w:t>
      </w:r>
      <w:r w:rsidR="00B976F8" w:rsidRPr="009B51D9">
        <w:t xml:space="preserve"> not be </w:t>
      </w:r>
      <w:r w:rsidR="00B976F8" w:rsidRPr="009B51D9">
        <w:lastRenderedPageBreak/>
        <w:t xml:space="preserve">installed in living areas, </w:t>
      </w:r>
      <w:r w:rsidR="009A585F" w:rsidRPr="009B51D9">
        <w:t xml:space="preserve">or </w:t>
      </w:r>
      <w:r w:rsidR="00B976F8" w:rsidRPr="009B51D9">
        <w:t>below enclosures, panelboards, or load centers.</w:t>
      </w:r>
    </w:p>
    <w:p w14:paraId="6D303824" w14:textId="77777777" w:rsidR="00B976F8" w:rsidRPr="009B51D9" w:rsidRDefault="007E48DB" w:rsidP="00B976F8">
      <w:pPr>
        <w:pStyle w:val="Level2"/>
      </w:pPr>
      <w:r>
        <w:t>4.</w:t>
      </w:r>
      <w:r>
        <w:tab/>
        <w:t>P</w:t>
      </w:r>
      <w:r w:rsidR="00B976F8" w:rsidRPr="009B51D9">
        <w:t>rohibited are conductive cases for flooded, lead-acid batteries operating above 48</w:t>
      </w:r>
      <w:r w:rsidR="00085E42">
        <w:t>-volt nominal. Battery racks shall</w:t>
      </w:r>
      <w:r w:rsidR="00B976F8" w:rsidRPr="009B51D9">
        <w:t xml:space="preserve"> have no conductive parts within </w:t>
      </w:r>
      <w:r w:rsidR="000B08CD">
        <w:t>155 mm [</w:t>
      </w:r>
      <w:r w:rsidR="00B976F8" w:rsidRPr="009B51D9">
        <w:t>6 inches</w:t>
      </w:r>
      <w:r w:rsidR="000B08CD">
        <w:t>]</w:t>
      </w:r>
      <w:r w:rsidR="00B976F8" w:rsidRPr="009B51D9">
        <w:t xml:space="preserve"> of the tops of cases.</w:t>
      </w:r>
    </w:p>
    <w:p w14:paraId="6DE6B735" w14:textId="77777777" w:rsidR="00B976F8" w:rsidRPr="009B51D9" w:rsidRDefault="007E48DB" w:rsidP="00B976F8">
      <w:pPr>
        <w:pStyle w:val="Level2"/>
      </w:pPr>
      <w:r>
        <w:t>5.</w:t>
      </w:r>
      <w:r>
        <w:tab/>
        <w:t>T</w:t>
      </w:r>
      <w:r w:rsidR="00B976F8" w:rsidRPr="009B51D9">
        <w:t xml:space="preserve">o </w:t>
      </w:r>
      <w:r w:rsidR="008E6BC8">
        <w:t xml:space="preserve">reduce risk of </w:t>
      </w:r>
      <w:r w:rsidR="00B976F8" w:rsidRPr="009B51D9">
        <w:t xml:space="preserve">electric shock, storage batteries in dwellings </w:t>
      </w:r>
      <w:r w:rsidR="00C11581">
        <w:t>shall</w:t>
      </w:r>
      <w:r w:rsidR="00B976F8" w:rsidRPr="009B51D9">
        <w:t xml:space="preserve"> operate at less than 50 volts (48-volt nominal battery bank). </w:t>
      </w:r>
      <w:r w:rsidR="00583B7F">
        <w:t xml:space="preserve"> </w:t>
      </w:r>
      <w:r w:rsidR="00B976F8" w:rsidRPr="009B51D9">
        <w:t xml:space="preserve">Live parts of any battery bank </w:t>
      </w:r>
      <w:r w:rsidR="00C11581">
        <w:t>shall</w:t>
      </w:r>
      <w:r w:rsidR="00B976F8" w:rsidRPr="009B51D9">
        <w:t xml:space="preserve"> be guarded.</w:t>
      </w:r>
    </w:p>
    <w:p w14:paraId="470F6F74" w14:textId="77777777" w:rsidR="00B976F8" w:rsidRPr="009B51D9" w:rsidRDefault="00B976F8" w:rsidP="00B976F8">
      <w:pPr>
        <w:pStyle w:val="Level1"/>
      </w:pPr>
      <w:r w:rsidRPr="009B51D9">
        <w:t>I.</w:t>
      </w:r>
      <w:r w:rsidRPr="009B51D9">
        <w:tab/>
        <w:t>Interconnection:</w:t>
      </w:r>
    </w:p>
    <w:p w14:paraId="36339114" w14:textId="77777777" w:rsidR="00981B76" w:rsidRPr="009B51D9" w:rsidRDefault="00B976F8" w:rsidP="00B976F8">
      <w:pPr>
        <w:pStyle w:val="Level2"/>
      </w:pPr>
      <w:r w:rsidRPr="009B51D9">
        <w:t>1.</w:t>
      </w:r>
      <w:r w:rsidRPr="009B51D9">
        <w:tab/>
        <w:t>Welding and automobile “battery</w:t>
      </w:r>
      <w:r w:rsidR="00B5756E">
        <w:t>”</w:t>
      </w:r>
      <w:r w:rsidRPr="009B51D9">
        <w:t xml:space="preserve"> cables (listed and non-listed) are </w:t>
      </w:r>
      <w:r w:rsidR="008E6BC8">
        <w:t>prohibited</w:t>
      </w:r>
      <w:r w:rsidRPr="009B51D9">
        <w:t>.</w:t>
      </w:r>
    </w:p>
    <w:p w14:paraId="7351813B" w14:textId="77777777" w:rsidR="00B976F8" w:rsidRPr="009B51D9" w:rsidRDefault="00B976F8" w:rsidP="00B976F8">
      <w:pPr>
        <w:pStyle w:val="Level2"/>
      </w:pPr>
      <w:r w:rsidRPr="009B51D9">
        <w:t>2.</w:t>
      </w:r>
      <w:r w:rsidRPr="009B51D9">
        <w:tab/>
      </w:r>
      <w:r w:rsidR="007E48DB" w:rsidRPr="00AD790E">
        <w:t>F</w:t>
      </w:r>
      <w:r w:rsidR="00762BCF" w:rsidRPr="00AD790E">
        <w:t xml:space="preserve">lexible cables, listed for hard service use and moisture resistance, </w:t>
      </w:r>
      <w:r w:rsidR="00AD790E" w:rsidRPr="00A734C4">
        <w:t xml:space="preserve">shall comply with </w:t>
      </w:r>
      <w:r w:rsidR="008837A3" w:rsidRPr="00A734C4">
        <w:t>NEC.</w:t>
      </w:r>
      <w:r w:rsidR="00762BCF" w:rsidRPr="00AD790E">
        <w:t xml:space="preserve"> </w:t>
      </w:r>
      <w:r w:rsidR="008E6BC8" w:rsidRPr="00D37E8D">
        <w:t>//</w:t>
      </w:r>
    </w:p>
    <w:p w14:paraId="18D7B3E4" w14:textId="77777777" w:rsidR="00475B78" w:rsidRPr="009B51D9" w:rsidRDefault="00762BCF" w:rsidP="00BB2D7E">
      <w:pPr>
        <w:pStyle w:val="ArticleB"/>
      </w:pPr>
      <w:r w:rsidRPr="009B51D9">
        <w:t>2.</w:t>
      </w:r>
      <w:r w:rsidR="00450585">
        <w:t>10</w:t>
      </w:r>
      <w:r w:rsidRPr="009B51D9">
        <w:t xml:space="preserve"> Collector supports</w:t>
      </w:r>
    </w:p>
    <w:p w14:paraId="261CE442" w14:textId="77777777" w:rsidR="00475B78" w:rsidRPr="009B51D9" w:rsidRDefault="00965961" w:rsidP="00762BCF">
      <w:pPr>
        <w:pStyle w:val="Level1"/>
      </w:pPr>
      <w:r w:rsidRPr="009B51D9">
        <w:t>A.</w:t>
      </w:r>
      <w:r w:rsidRPr="009B51D9">
        <w:tab/>
      </w:r>
      <w:r w:rsidR="00762BCF" w:rsidRPr="009B51D9">
        <w:t>Wind Resistance Requirement:</w:t>
      </w:r>
    </w:p>
    <w:p w14:paraId="3D6D74D2" w14:textId="77777777" w:rsidR="00762BCF" w:rsidRPr="009B51D9" w:rsidRDefault="00762BCF" w:rsidP="00762BCF">
      <w:pPr>
        <w:pStyle w:val="Level2"/>
      </w:pPr>
      <w:r w:rsidRPr="009B51D9">
        <w:t>1.</w:t>
      </w:r>
      <w:r w:rsidRPr="009B51D9">
        <w:tab/>
        <w:t xml:space="preserve">For rack-mounted: </w:t>
      </w:r>
      <w:r w:rsidR="006210F6">
        <w:t xml:space="preserve">per </w:t>
      </w:r>
      <w:r w:rsidRPr="009B51D9">
        <w:t>IBC 1509.7.1</w:t>
      </w:r>
      <w:r w:rsidR="00BB1781">
        <w:t>.</w:t>
      </w:r>
    </w:p>
    <w:p w14:paraId="2B2762A6" w14:textId="77777777" w:rsidR="00762BCF" w:rsidRPr="009B51D9" w:rsidRDefault="00762BCF" w:rsidP="00762BCF">
      <w:pPr>
        <w:pStyle w:val="Level2"/>
      </w:pPr>
      <w:r w:rsidRPr="009B51D9">
        <w:t>2.</w:t>
      </w:r>
      <w:r w:rsidRPr="009B51D9">
        <w:tab/>
        <w:t xml:space="preserve">For building-integrated photovoltaic and solar shingles: </w:t>
      </w:r>
      <w:r w:rsidR="00A3102B">
        <w:t xml:space="preserve">per </w:t>
      </w:r>
      <w:r w:rsidRPr="009B51D9">
        <w:t>IBC 1507.17.3</w:t>
      </w:r>
      <w:r w:rsidR="006210F6">
        <w:t>.</w:t>
      </w:r>
    </w:p>
    <w:p w14:paraId="21004349" w14:textId="77777777" w:rsidR="00475B78" w:rsidRPr="009B51D9" w:rsidRDefault="00965961" w:rsidP="00965961">
      <w:pPr>
        <w:pStyle w:val="Level1"/>
      </w:pPr>
      <w:r w:rsidRPr="009B51D9">
        <w:t>B.</w:t>
      </w:r>
      <w:r w:rsidRPr="009B51D9">
        <w:tab/>
      </w:r>
      <w:r w:rsidR="00762BCF" w:rsidRPr="009B51D9">
        <w:t>Mechanical Load Require</w:t>
      </w:r>
      <w:r w:rsidR="0025145C" w:rsidRPr="009B51D9">
        <w:t>ment</w:t>
      </w:r>
      <w:r w:rsidRPr="009B51D9">
        <w:t xml:space="preserve">: </w:t>
      </w:r>
      <w:r w:rsidR="006210F6">
        <w:t xml:space="preserve">per </w:t>
      </w:r>
      <w:r w:rsidR="00475B78" w:rsidRPr="009B51D9">
        <w:t>UL</w:t>
      </w:r>
      <w:r w:rsidR="0025145C" w:rsidRPr="009B51D9">
        <w:t xml:space="preserve"> 1703</w:t>
      </w:r>
      <w:r w:rsidR="00475B78" w:rsidRPr="009B51D9">
        <w:t>.</w:t>
      </w:r>
    </w:p>
    <w:p w14:paraId="22221E37" w14:textId="77777777" w:rsidR="0025145C" w:rsidRPr="009B51D9" w:rsidRDefault="00965961" w:rsidP="00965961">
      <w:pPr>
        <w:pStyle w:val="Level1"/>
      </w:pPr>
      <w:r w:rsidRPr="009B51D9">
        <w:t>C.</w:t>
      </w:r>
      <w:r w:rsidRPr="009B51D9">
        <w:tab/>
      </w:r>
      <w:r w:rsidR="0025145C" w:rsidRPr="009B51D9">
        <w:t>Ground and Pole Mount:</w:t>
      </w:r>
    </w:p>
    <w:p w14:paraId="11EDDD87" w14:textId="77777777" w:rsidR="00475B78" w:rsidRPr="009B51D9" w:rsidRDefault="0025145C" w:rsidP="0025145C">
      <w:pPr>
        <w:pStyle w:val="Level2"/>
      </w:pPr>
      <w:r w:rsidRPr="009B51D9">
        <w:t>1.</w:t>
      </w:r>
      <w:r w:rsidRPr="009B51D9">
        <w:tab/>
      </w:r>
      <w:r w:rsidR="006210F6">
        <w:t>Foundations shall be designed by</w:t>
      </w:r>
      <w:r w:rsidR="00681C78" w:rsidRPr="009B51D9">
        <w:t xml:space="preserve"> a </w:t>
      </w:r>
      <w:r w:rsidR="006210F6">
        <w:t>licensed</w:t>
      </w:r>
      <w:r w:rsidR="009D44AA">
        <w:t xml:space="preserve"> Professional</w:t>
      </w:r>
      <w:r w:rsidR="006210F6">
        <w:t xml:space="preserve"> </w:t>
      </w:r>
      <w:r w:rsidR="00783345">
        <w:t xml:space="preserve">Structural </w:t>
      </w:r>
      <w:r w:rsidR="00B5756E">
        <w:t>Engineer (P</w:t>
      </w:r>
      <w:r w:rsidRPr="009B51D9">
        <w:t>E)</w:t>
      </w:r>
      <w:r w:rsidR="00475B78" w:rsidRPr="009B51D9">
        <w:t>.</w:t>
      </w:r>
    </w:p>
    <w:p w14:paraId="6D584AB3" w14:textId="77777777" w:rsidR="0025145C" w:rsidRPr="009B51D9" w:rsidRDefault="0025145C" w:rsidP="0025145C">
      <w:pPr>
        <w:pStyle w:val="Level2"/>
      </w:pPr>
      <w:r w:rsidRPr="009B51D9">
        <w:t>2.</w:t>
      </w:r>
      <w:r w:rsidRPr="009B51D9">
        <w:tab/>
      </w:r>
      <w:r w:rsidR="00681C78" w:rsidRPr="009B51D9">
        <w:t xml:space="preserve">Where possible, </w:t>
      </w:r>
      <w:r w:rsidRPr="009B51D9">
        <w:t>combiner box</w:t>
      </w:r>
      <w:r w:rsidR="00681C78" w:rsidRPr="009B51D9">
        <w:t>es</w:t>
      </w:r>
      <w:r w:rsidR="006210F6">
        <w:t xml:space="preserve"> shall be</w:t>
      </w:r>
      <w:r w:rsidRPr="009B51D9">
        <w:t xml:space="preserve"> mounted directly to the pole itself.</w:t>
      </w:r>
    </w:p>
    <w:p w14:paraId="6F3699E1" w14:textId="77777777" w:rsidR="00AB3E81" w:rsidRPr="009B51D9" w:rsidRDefault="00AB3E81" w:rsidP="00BB2D7E">
      <w:pPr>
        <w:pStyle w:val="ArticleB"/>
      </w:pPr>
      <w:r w:rsidRPr="009B51D9">
        <w:t>2.</w:t>
      </w:r>
      <w:r w:rsidR="00450585">
        <w:t>1</w:t>
      </w:r>
      <w:r w:rsidR="003508EB">
        <w:t>0</w:t>
      </w:r>
      <w:r w:rsidRPr="009B51D9">
        <w:t xml:space="preserve"> </w:t>
      </w:r>
      <w:r w:rsidR="00425B7B" w:rsidRPr="009B51D9">
        <w:t>instrumentation</w:t>
      </w:r>
    </w:p>
    <w:p w14:paraId="1CBA3976" w14:textId="77777777" w:rsidR="00475B78" w:rsidRPr="009B51D9" w:rsidRDefault="006210F6" w:rsidP="00AB3E81">
      <w:pPr>
        <w:pStyle w:val="Level1"/>
      </w:pPr>
      <w:r>
        <w:t>A</w:t>
      </w:r>
      <w:r w:rsidR="001E4A96">
        <w:t>.</w:t>
      </w:r>
      <w:r w:rsidR="00AB3E81" w:rsidRPr="009B51D9">
        <w:tab/>
      </w:r>
      <w:r w:rsidR="009B443E" w:rsidRPr="009B51D9">
        <w:t>Meters</w:t>
      </w:r>
      <w:r w:rsidR="00AB3E81" w:rsidRPr="009B51D9">
        <w:t xml:space="preserve">: </w:t>
      </w:r>
      <w:r>
        <w:t>If applicable and</w:t>
      </w:r>
      <w:r w:rsidR="009B443E" w:rsidRPr="009B51D9">
        <w:t xml:space="preserve"> </w:t>
      </w:r>
      <w:r>
        <w:t xml:space="preserve">system is </w:t>
      </w:r>
      <w:r w:rsidR="009B443E" w:rsidRPr="009B51D9">
        <w:t xml:space="preserve">grid-connected, </w:t>
      </w:r>
      <w:r>
        <w:t xml:space="preserve">use </w:t>
      </w:r>
      <w:r w:rsidR="009B443E" w:rsidRPr="009B51D9">
        <w:t xml:space="preserve">net smart meter provided by </w:t>
      </w:r>
      <w:r>
        <w:t xml:space="preserve">the serving electric </w:t>
      </w:r>
      <w:r w:rsidR="009B443E" w:rsidRPr="009B51D9">
        <w:t>utility</w:t>
      </w:r>
      <w:r w:rsidR="00475B78" w:rsidRPr="009B51D9">
        <w:t>.</w:t>
      </w:r>
    </w:p>
    <w:p w14:paraId="2F3B2CEC" w14:textId="77777777" w:rsidR="008119EE" w:rsidRPr="009B51D9" w:rsidRDefault="006210F6" w:rsidP="001E4A96">
      <w:pPr>
        <w:pStyle w:val="Level1"/>
      </w:pPr>
      <w:r>
        <w:t>B</w:t>
      </w:r>
      <w:r w:rsidR="001E4A96">
        <w:t>.</w:t>
      </w:r>
      <w:r w:rsidR="001E4A96">
        <w:tab/>
      </w:r>
      <w:r w:rsidR="008853A2" w:rsidRPr="001E4A96">
        <w:t>Sensors</w:t>
      </w:r>
      <w:r w:rsidR="008853A2" w:rsidRPr="009B51D9">
        <w:t>:</w:t>
      </w:r>
    </w:p>
    <w:p w14:paraId="0C373766" w14:textId="77777777" w:rsidR="00475B78" w:rsidRPr="001E4A96" w:rsidRDefault="001E4A96" w:rsidP="001E4A96">
      <w:pPr>
        <w:pStyle w:val="Level2"/>
      </w:pPr>
      <w:r>
        <w:t>1.</w:t>
      </w:r>
      <w:r>
        <w:tab/>
      </w:r>
      <w:r w:rsidR="008119EE" w:rsidRPr="001E4A96">
        <w:t>Temperature sensor shall be a component in the MPPT control system</w:t>
      </w:r>
      <w:r w:rsidR="00475B78" w:rsidRPr="001E4A96">
        <w:t>.</w:t>
      </w:r>
    </w:p>
    <w:p w14:paraId="3D54F97B" w14:textId="77777777" w:rsidR="008119EE" w:rsidRPr="001E4A96" w:rsidRDefault="001E4A96" w:rsidP="001E4A96">
      <w:pPr>
        <w:pStyle w:val="Level2"/>
      </w:pPr>
      <w:r>
        <w:t>2.</w:t>
      </w:r>
      <w:r>
        <w:tab/>
      </w:r>
      <w:r w:rsidR="008119EE" w:rsidRPr="001E4A96">
        <w:t xml:space="preserve">May install additional data acquisition sensors to measure irradiance, wind speed, and ambient and PV module temperatures. </w:t>
      </w:r>
      <w:r w:rsidR="00710DC0">
        <w:t xml:space="preserve"> </w:t>
      </w:r>
      <w:r w:rsidR="008119EE" w:rsidRPr="001E4A96">
        <w:t xml:space="preserve">Any additional sensors </w:t>
      </w:r>
      <w:r w:rsidR="00710DC0">
        <w:t>shall</w:t>
      </w:r>
      <w:r w:rsidR="008119EE" w:rsidRPr="001E4A96">
        <w:t xml:space="preserve"> require a conduit separate from the current conductor conduit.</w:t>
      </w:r>
    </w:p>
    <w:p w14:paraId="7FF3AAB6" w14:textId="77777777" w:rsidR="0012584A" w:rsidRDefault="007E0DA5" w:rsidP="00412BC7">
      <w:pPr>
        <w:pStyle w:val="Level1"/>
      </w:pPr>
      <w:r>
        <w:t>C</w:t>
      </w:r>
      <w:r w:rsidR="008119EE" w:rsidRPr="009B51D9">
        <w:t>.</w:t>
      </w:r>
      <w:r w:rsidR="008119EE" w:rsidRPr="009B51D9">
        <w:tab/>
        <w:t>Data</w:t>
      </w:r>
      <w:r>
        <w:t xml:space="preserve"> </w:t>
      </w:r>
      <w:r w:rsidR="008119EE" w:rsidRPr="009B51D9">
        <w:t>logger/Monitoring System: Shall be a packaged system capable of string-level monitoring</w:t>
      </w:r>
      <w:r w:rsidR="00681C78" w:rsidRPr="009B51D9">
        <w:t xml:space="preserve"> or in the case of micro-inverters, capable of monitoring and logging </w:t>
      </w:r>
      <w:r w:rsidR="008F7B0A" w:rsidRPr="009B51D9">
        <w:t xml:space="preserve">an </w:t>
      </w:r>
      <w:r w:rsidR="00681C78" w:rsidRPr="009B51D9">
        <w:t>individual module</w:t>
      </w:r>
      <w:r w:rsidR="008F7B0A" w:rsidRPr="009B51D9">
        <w:t>’</w:t>
      </w:r>
      <w:r w:rsidR="00681C78" w:rsidRPr="009B51D9">
        <w:t>s information</w:t>
      </w:r>
      <w:r w:rsidR="008119EE" w:rsidRPr="009B51D9">
        <w:t>.</w:t>
      </w:r>
    </w:p>
    <w:p w14:paraId="41E90FD0" w14:textId="77777777" w:rsidR="00CF2FF8" w:rsidRPr="009B51D9" w:rsidRDefault="00CF2FF8" w:rsidP="00BB2D7E">
      <w:pPr>
        <w:pStyle w:val="ArticleB"/>
      </w:pPr>
      <w:r w:rsidRPr="009B51D9">
        <w:lastRenderedPageBreak/>
        <w:t xml:space="preserve">part 3 </w:t>
      </w:r>
      <w:r w:rsidR="00123718" w:rsidRPr="009B51D9">
        <w:t>–</w:t>
      </w:r>
      <w:r w:rsidRPr="009B51D9">
        <w:t xml:space="preserve"> execution</w:t>
      </w:r>
    </w:p>
    <w:p w14:paraId="2510769B" w14:textId="77777777" w:rsidR="002D2976" w:rsidRPr="009B51D9" w:rsidRDefault="00123718" w:rsidP="00BB2D7E">
      <w:pPr>
        <w:pStyle w:val="ArticleB"/>
      </w:pPr>
      <w:r w:rsidRPr="009B51D9">
        <w:t>3.1 INSTALLATION</w:t>
      </w:r>
    </w:p>
    <w:p w14:paraId="03A2DC33" w14:textId="77777777" w:rsidR="00B37D24" w:rsidRDefault="002C2A33" w:rsidP="00E71D9A">
      <w:pPr>
        <w:pStyle w:val="Level1"/>
      </w:pPr>
      <w:r>
        <w:t>A.</w:t>
      </w:r>
      <w:r>
        <w:tab/>
      </w:r>
      <w:r w:rsidR="00546A04">
        <w:t xml:space="preserve">Installation shall be in accordance with the </w:t>
      </w:r>
      <w:r w:rsidR="00F016B2">
        <w:t xml:space="preserve">NEC, </w:t>
      </w:r>
      <w:r w:rsidR="00546A04">
        <w:t>manufacturer’s instructions, as shown on the drawings, and as specified.</w:t>
      </w:r>
    </w:p>
    <w:p w14:paraId="19E6335F" w14:textId="77777777" w:rsidR="001B14E5" w:rsidRDefault="00B37D24" w:rsidP="00E71D9A">
      <w:pPr>
        <w:pStyle w:val="Level1"/>
      </w:pPr>
      <w:r>
        <w:t>B.</w:t>
      </w:r>
      <w:r>
        <w:tab/>
      </w:r>
      <w:r w:rsidR="00123718" w:rsidRPr="009B51D9">
        <w:t xml:space="preserve">Prior to system start-up, </w:t>
      </w:r>
      <w:r w:rsidR="00B94678" w:rsidRPr="009B51D9">
        <w:t xml:space="preserve">ensure </w:t>
      </w:r>
      <w:r w:rsidR="00D37E8D">
        <w:t xml:space="preserve">that </w:t>
      </w:r>
      <w:r w:rsidR="002B3F53">
        <w:t>all current carrying conductors are insulated and protected</w:t>
      </w:r>
      <w:r w:rsidR="00123718" w:rsidRPr="009B51D9">
        <w:t>.</w:t>
      </w:r>
    </w:p>
    <w:p w14:paraId="2F4D88BF" w14:textId="77777777" w:rsidR="00123718" w:rsidRPr="009B51D9" w:rsidRDefault="003508EB" w:rsidP="00E71D9A">
      <w:pPr>
        <w:pStyle w:val="Level1"/>
      </w:pPr>
      <w:r>
        <w:t>//</w:t>
      </w:r>
      <w:r w:rsidR="001B14E5">
        <w:t>C.</w:t>
      </w:r>
      <w:r w:rsidR="001B14E5">
        <w:tab/>
      </w:r>
      <w:r w:rsidR="00131ECD">
        <w:t>In seismic areas, systems shall be adequately anchored and braced per details on structural contract documents to withstand seismic forces at the locations where installed.</w:t>
      </w:r>
      <w:r w:rsidR="00756C30">
        <w:t>//</w:t>
      </w:r>
    </w:p>
    <w:p w14:paraId="4C83DAEE" w14:textId="2E689F00" w:rsidR="00123718" w:rsidRPr="009B51D9" w:rsidRDefault="001B14E5" w:rsidP="00B94678">
      <w:pPr>
        <w:pStyle w:val="Level1"/>
      </w:pPr>
      <w:r>
        <w:t>D</w:t>
      </w:r>
      <w:r w:rsidR="00E71D9A" w:rsidRPr="009B51D9">
        <w:t>.</w:t>
      </w:r>
      <w:r w:rsidR="00E71D9A" w:rsidRPr="009B51D9">
        <w:tab/>
      </w:r>
      <w:r w:rsidR="00B94678" w:rsidRPr="009B51D9">
        <w:t>Wir</w:t>
      </w:r>
      <w:r w:rsidR="00123718" w:rsidRPr="009B51D9">
        <w:t>ing Installation</w:t>
      </w:r>
      <w:r w:rsidR="00E71D9A" w:rsidRPr="009B51D9">
        <w:rPr>
          <w:rFonts w:cs="Courier New"/>
        </w:rPr>
        <w:t>:</w:t>
      </w:r>
      <w:r w:rsidR="00B94678" w:rsidRPr="009B51D9">
        <w:rPr>
          <w:rFonts w:eastAsia="Calibri" w:cs="Courier New"/>
        </w:rPr>
        <w:t xml:space="preserve"> </w:t>
      </w:r>
      <w:r w:rsidR="00AD51C8">
        <w:rPr>
          <w:rFonts w:eastAsia="Calibri" w:cs="Courier New"/>
        </w:rPr>
        <w:t>Contractor shall inform and alert w</w:t>
      </w:r>
      <w:r w:rsidR="00681C78" w:rsidRPr="009B51D9">
        <w:rPr>
          <w:rFonts w:eastAsia="Calibri" w:cs="Courier New"/>
        </w:rPr>
        <w:t>orker</w:t>
      </w:r>
      <w:r w:rsidR="00E4232A">
        <w:rPr>
          <w:rFonts w:eastAsia="Calibri" w:cs="Courier New"/>
        </w:rPr>
        <w:t>s</w:t>
      </w:r>
      <w:r w:rsidR="00AD51C8">
        <w:rPr>
          <w:rFonts w:eastAsia="Calibri" w:cs="Courier New"/>
        </w:rPr>
        <w:t xml:space="preserve"> </w:t>
      </w:r>
      <w:r w:rsidR="00681C78" w:rsidRPr="009B51D9">
        <w:rPr>
          <w:rFonts w:eastAsia="Calibri" w:cs="Courier New"/>
        </w:rPr>
        <w:t>that photovoltaic modules will be live and generating electricity when there is any ambient light source</w:t>
      </w:r>
      <w:r w:rsidR="00AD51C8">
        <w:rPr>
          <w:rFonts w:eastAsia="Calibri" w:cs="Courier New"/>
        </w:rPr>
        <w:t xml:space="preserve">. </w:t>
      </w:r>
      <w:r w:rsidR="00C0159C">
        <w:rPr>
          <w:rFonts w:eastAsia="Calibri" w:cs="Courier New"/>
        </w:rPr>
        <w:t xml:space="preserve"> </w:t>
      </w:r>
      <w:r w:rsidR="00AD51C8">
        <w:rPr>
          <w:rFonts w:eastAsia="Calibri" w:cs="Courier New"/>
        </w:rPr>
        <w:t>Workers</w:t>
      </w:r>
      <w:r w:rsidR="00681C78" w:rsidRPr="009B51D9">
        <w:rPr>
          <w:rFonts w:eastAsia="Calibri" w:cs="Courier New"/>
        </w:rPr>
        <w:t xml:space="preserve"> shall take appropriate precautions</w:t>
      </w:r>
      <w:r w:rsidR="00AD51C8">
        <w:rPr>
          <w:rFonts w:eastAsia="Calibri" w:cs="Courier New"/>
        </w:rPr>
        <w:t xml:space="preserve"> to prevent shock hazard</w:t>
      </w:r>
      <w:r w:rsidR="00681C78" w:rsidRPr="009B51D9">
        <w:rPr>
          <w:rFonts w:eastAsia="Calibri" w:cs="Courier New"/>
        </w:rPr>
        <w:t xml:space="preserve">.  </w:t>
      </w:r>
      <w:r w:rsidR="00B94678" w:rsidRPr="009B51D9">
        <w:rPr>
          <w:rFonts w:eastAsia="Calibri" w:cs="Courier New"/>
        </w:rPr>
        <w:t>Utilize on</w:t>
      </w:r>
      <w:r w:rsidR="00756C30">
        <w:rPr>
          <w:rFonts w:eastAsia="Calibri" w:cs="Courier New"/>
        </w:rPr>
        <w:t>-</w:t>
      </w:r>
      <w:r w:rsidR="00B94678" w:rsidRPr="009B51D9">
        <w:rPr>
          <w:rFonts w:eastAsia="Calibri" w:cs="Courier New"/>
        </w:rPr>
        <w:t xml:space="preserve">site measurements in conjunction with engineering designs to accurately cut wires and layout before making permanent connections. </w:t>
      </w:r>
      <w:r w:rsidR="00583B7F">
        <w:rPr>
          <w:rFonts w:eastAsia="Calibri" w:cs="Courier New"/>
        </w:rPr>
        <w:t xml:space="preserve"> </w:t>
      </w:r>
      <w:r w:rsidR="00B94678" w:rsidRPr="009B51D9">
        <w:rPr>
          <w:rFonts w:eastAsia="Calibri" w:cs="Courier New"/>
        </w:rPr>
        <w:t xml:space="preserve">Locate wires out of the way of windows, doors, openings, and other hazards. </w:t>
      </w:r>
      <w:r w:rsidR="00583B7F">
        <w:rPr>
          <w:rFonts w:eastAsia="Calibri" w:cs="Courier New"/>
        </w:rPr>
        <w:t xml:space="preserve"> </w:t>
      </w:r>
      <w:r w:rsidR="00B94678" w:rsidRPr="009B51D9">
        <w:rPr>
          <w:rFonts w:eastAsia="Calibri" w:cs="Courier New"/>
        </w:rPr>
        <w:t xml:space="preserve">Ensure wires are free of snags and sharp edges that have the potential to compromise the wire insulation. </w:t>
      </w:r>
      <w:r w:rsidR="00583B7F">
        <w:rPr>
          <w:rFonts w:eastAsia="Calibri" w:cs="Courier New"/>
        </w:rPr>
        <w:t xml:space="preserve"> </w:t>
      </w:r>
      <w:r w:rsidR="00565ADE">
        <w:rPr>
          <w:rFonts w:eastAsia="Calibri" w:cs="Courier New"/>
        </w:rPr>
        <w:t xml:space="preserve">All cabling shall be mechanically fastened.  </w:t>
      </w:r>
      <w:r w:rsidR="00B94678" w:rsidRPr="009B51D9">
        <w:rPr>
          <w:rFonts w:eastAsia="Calibri" w:cs="Courier New"/>
        </w:rPr>
        <w:t xml:space="preserve">If the system is roof-mounted it </w:t>
      </w:r>
      <w:r w:rsidR="00C11581">
        <w:rPr>
          <w:rFonts w:eastAsia="Calibri" w:cs="Courier New"/>
        </w:rPr>
        <w:t>shall</w:t>
      </w:r>
      <w:r w:rsidR="00B94678" w:rsidRPr="009B51D9">
        <w:rPr>
          <w:rFonts w:eastAsia="Calibri" w:cs="Courier New"/>
        </w:rPr>
        <w:t xml:space="preserve"> have direct current ground fault protection according to </w:t>
      </w:r>
      <w:r w:rsidR="00B94678" w:rsidRPr="00756C30">
        <w:rPr>
          <w:rFonts w:eastAsia="Calibri" w:cs="Courier New"/>
        </w:rPr>
        <w:t>NEC</w:t>
      </w:r>
      <w:r w:rsidR="00B94678" w:rsidRPr="009B51D9">
        <w:rPr>
          <w:rFonts w:eastAsia="Calibri" w:cs="Courier New"/>
        </w:rPr>
        <w:t xml:space="preserve">. </w:t>
      </w:r>
      <w:r w:rsidR="00DE7AD6">
        <w:rPr>
          <w:rFonts w:eastAsia="Calibri" w:cs="Courier New"/>
        </w:rPr>
        <w:t>Circuit</w:t>
      </w:r>
      <w:r w:rsidR="00B94678" w:rsidRPr="009B51D9">
        <w:rPr>
          <w:rFonts w:eastAsia="Calibri" w:cs="Courier New"/>
        </w:rPr>
        <w:t xml:space="preserve"> breakers in combiner box </w:t>
      </w:r>
      <w:r w:rsidR="00DE7AD6">
        <w:rPr>
          <w:rFonts w:eastAsia="Calibri" w:cs="Courier New"/>
        </w:rPr>
        <w:t>shall be</w:t>
      </w:r>
      <w:r w:rsidR="00DE7AD6" w:rsidRPr="009B51D9">
        <w:rPr>
          <w:rFonts w:eastAsia="Calibri" w:cs="Courier New"/>
        </w:rPr>
        <w:t xml:space="preserve"> </w:t>
      </w:r>
      <w:r w:rsidR="00B94678" w:rsidRPr="009B51D9">
        <w:rPr>
          <w:rFonts w:eastAsia="Calibri" w:cs="Courier New"/>
        </w:rPr>
        <w:t xml:space="preserve">in the </w:t>
      </w:r>
      <w:r w:rsidR="0080489A">
        <w:rPr>
          <w:rFonts w:eastAsia="Calibri" w:cs="Courier New"/>
        </w:rPr>
        <w:t>open</w:t>
      </w:r>
      <w:r w:rsidR="00B94678" w:rsidRPr="009B51D9">
        <w:rPr>
          <w:rFonts w:eastAsia="Calibri" w:cs="Courier New"/>
        </w:rPr>
        <w:t xml:space="preserve"> position (or fuses removed) during combiner box wiring.</w:t>
      </w:r>
    </w:p>
    <w:p w14:paraId="7972CA9A" w14:textId="77777777" w:rsidR="00123718" w:rsidRPr="009B51D9" w:rsidRDefault="001B14E5" w:rsidP="00B94678">
      <w:pPr>
        <w:pStyle w:val="Level1"/>
      </w:pPr>
      <w:r>
        <w:t>E</w:t>
      </w:r>
      <w:r w:rsidR="00B94678" w:rsidRPr="009B51D9">
        <w:t>.</w:t>
      </w:r>
      <w:r w:rsidR="00EE0B95" w:rsidRPr="009B51D9">
        <w:tab/>
      </w:r>
      <w:r w:rsidR="00123718" w:rsidRPr="009B51D9">
        <w:t>Instrumentation</w:t>
      </w:r>
      <w:r w:rsidR="00A67769" w:rsidRPr="009B51D9">
        <w:t xml:space="preserve">: </w:t>
      </w:r>
      <w:r w:rsidR="00123718" w:rsidRPr="009B51D9">
        <w:t>Install instruments as recommended by the manufacturer. Locate control panels inside</w:t>
      </w:r>
      <w:r w:rsidR="00756C30">
        <w:t xml:space="preserve"> a room accessible only to qualified persons</w:t>
      </w:r>
      <w:r w:rsidR="00123718" w:rsidRPr="009B51D9">
        <w:t>.</w:t>
      </w:r>
    </w:p>
    <w:p w14:paraId="43D37699" w14:textId="77777777" w:rsidR="00C822EC" w:rsidRPr="009B51D9" w:rsidRDefault="001B14E5" w:rsidP="00C822EC">
      <w:pPr>
        <w:pStyle w:val="Level1"/>
      </w:pPr>
      <w:r>
        <w:t>F</w:t>
      </w:r>
      <w:r w:rsidR="00C822EC" w:rsidRPr="009B51D9">
        <w:t>.</w:t>
      </w:r>
      <w:r w:rsidR="00C822EC" w:rsidRPr="009B51D9">
        <w:tab/>
        <w:t>Building-Integrated Photovoltaic Installations: Building-integrated photovoltaic modules/shingles shall be installed in accordance with the manufacturer’s installation instructions</w:t>
      </w:r>
      <w:r w:rsidR="00C822EC" w:rsidRPr="00756C30">
        <w:t>.</w:t>
      </w:r>
    </w:p>
    <w:p w14:paraId="2279A0C7" w14:textId="77777777" w:rsidR="00C822EC" w:rsidRPr="009B51D9" w:rsidRDefault="001B14E5" w:rsidP="00C822EC">
      <w:pPr>
        <w:pStyle w:val="Level1"/>
      </w:pPr>
      <w:r>
        <w:t>G</w:t>
      </w:r>
      <w:r w:rsidR="00C822EC" w:rsidRPr="009B51D9">
        <w:t>.</w:t>
      </w:r>
      <w:r w:rsidR="00C822EC" w:rsidRPr="009B51D9">
        <w:tab/>
        <w:t xml:space="preserve">Rack-Mounted Photovoltaic Installations: Rack-mounted photovoltaic modules shall be installed </w:t>
      </w:r>
      <w:r w:rsidR="0080489A">
        <w:t xml:space="preserve">as recommended by </w:t>
      </w:r>
      <w:r w:rsidR="00C822EC" w:rsidRPr="009B51D9">
        <w:t>the manufacturer</w:t>
      </w:r>
      <w:r w:rsidR="00C822EC" w:rsidRPr="00756C30">
        <w:t>.</w:t>
      </w:r>
      <w:r w:rsidR="00606BFB">
        <w:t xml:space="preserve">  </w:t>
      </w:r>
    </w:p>
    <w:p w14:paraId="2F19B9ED" w14:textId="77777777" w:rsidR="00C822EC" w:rsidRDefault="001B14E5" w:rsidP="00C822EC">
      <w:pPr>
        <w:pStyle w:val="Level1"/>
      </w:pPr>
      <w:r>
        <w:t>H</w:t>
      </w:r>
      <w:r w:rsidR="00C822EC" w:rsidRPr="009B51D9">
        <w:t>.</w:t>
      </w:r>
      <w:r w:rsidR="00C822EC" w:rsidRPr="009B51D9">
        <w:tab/>
        <w:t xml:space="preserve">Ground and Pole-Mounted Photovoltaic Installations: If structure is used as equipment grounding conductor, </w:t>
      </w:r>
      <w:r w:rsidR="00F074C8">
        <w:t>comply</w:t>
      </w:r>
      <w:r w:rsidR="00C822EC" w:rsidRPr="009B51D9">
        <w:t xml:space="preserve"> with NEC. </w:t>
      </w:r>
      <w:r w:rsidR="00583B7F">
        <w:t xml:space="preserve"> </w:t>
      </w:r>
      <w:r w:rsidR="00C822EC" w:rsidRPr="009B51D9">
        <w:t xml:space="preserve">Wiring </w:t>
      </w:r>
      <w:r w:rsidR="00C11581">
        <w:t>shall</w:t>
      </w:r>
      <w:r w:rsidR="00C822EC" w:rsidRPr="009B51D9">
        <w:t xml:space="preserve"> not be readily accessible.</w:t>
      </w:r>
    </w:p>
    <w:p w14:paraId="08FE8574" w14:textId="77777777" w:rsidR="005C136C" w:rsidRDefault="001B14E5" w:rsidP="00C822EC">
      <w:pPr>
        <w:pStyle w:val="Level1"/>
      </w:pPr>
      <w:r>
        <w:t>I</w:t>
      </w:r>
      <w:r w:rsidR="005C136C" w:rsidRPr="009B51D9">
        <w:t>.</w:t>
      </w:r>
      <w:r w:rsidR="005C136C" w:rsidRPr="009B51D9">
        <w:tab/>
      </w:r>
      <w:r w:rsidR="005C136C">
        <w:t>Tracking System Installations: D</w:t>
      </w:r>
      <w:r w:rsidR="005C136C" w:rsidRPr="009B51D9">
        <w:t>isconnect shall be within sight of the tracking motor.</w:t>
      </w:r>
    </w:p>
    <w:p w14:paraId="27526A24" w14:textId="77777777" w:rsidR="00131ECD" w:rsidRDefault="001B14E5" w:rsidP="00C822EC">
      <w:pPr>
        <w:pStyle w:val="Level1"/>
      </w:pPr>
      <w:r>
        <w:t>J</w:t>
      </w:r>
      <w:r w:rsidR="00131ECD">
        <w:t>. Provide safety signage per NEC.</w:t>
      </w:r>
    </w:p>
    <w:p w14:paraId="1FBEA6FF" w14:textId="77777777" w:rsidR="003508EB" w:rsidRDefault="003508EB" w:rsidP="004345C1">
      <w:pPr>
        <w:pStyle w:val="Level1"/>
      </w:pPr>
      <w:r>
        <w:t>//K.</w:t>
      </w:r>
      <w:r>
        <w:tab/>
      </w:r>
      <w:r w:rsidRPr="003508EB">
        <w:t xml:space="preserve">Remove, replace, patch, and repair </w:t>
      </w:r>
      <w:r>
        <w:t xml:space="preserve">existing roofing </w:t>
      </w:r>
      <w:r w:rsidRPr="003508EB">
        <w:t xml:space="preserve">materials and surfaces cut or damaged during installation of </w:t>
      </w:r>
      <w:r>
        <w:t>the solar energy electrical power generation system</w:t>
      </w:r>
      <w:r w:rsidRPr="003508EB">
        <w:t xml:space="preserve">, by methods and with materials so as </w:t>
      </w:r>
      <w:r w:rsidRPr="003508EB">
        <w:lastRenderedPageBreak/>
        <w:t>not to void existing roofing system warranty.</w:t>
      </w:r>
      <w:r>
        <w:t xml:space="preserve"> </w:t>
      </w:r>
      <w:r w:rsidRPr="003508EB">
        <w:t xml:space="preserve"> Notify </w:t>
      </w:r>
      <w:r>
        <w:t xml:space="preserve">roof </w:t>
      </w:r>
      <w:r w:rsidRPr="003508EB">
        <w:t>warrantor before proceeding.</w:t>
      </w:r>
      <w:r w:rsidR="00CA2E6F">
        <w:t>//</w:t>
      </w:r>
    </w:p>
    <w:p w14:paraId="701935C9" w14:textId="77777777" w:rsidR="00123718" w:rsidRPr="009B51D9" w:rsidRDefault="00123718" w:rsidP="00BB2D7E">
      <w:pPr>
        <w:pStyle w:val="ArticleB"/>
      </w:pPr>
      <w:r w:rsidRPr="009B51D9">
        <w:t>3.2 FIELD QUALITY CONTROL</w:t>
      </w:r>
    </w:p>
    <w:p w14:paraId="12316638" w14:textId="77777777" w:rsidR="001A2539" w:rsidRDefault="00A67769" w:rsidP="00A67769">
      <w:pPr>
        <w:pStyle w:val="Level1"/>
      </w:pPr>
      <w:r w:rsidRPr="009B51D9">
        <w:t>A.</w:t>
      </w:r>
      <w:r w:rsidRPr="009B51D9">
        <w:tab/>
      </w:r>
      <w:r w:rsidR="00123718" w:rsidRPr="009B51D9">
        <w:t>Field Inspection</w:t>
      </w:r>
      <w:r w:rsidRPr="009B51D9">
        <w:t xml:space="preserve">: </w:t>
      </w:r>
      <w:r w:rsidR="000751DE">
        <w:t xml:space="preserve">Perform in accordance with manufacturer’s recommendations.  </w:t>
      </w:r>
      <w:r w:rsidR="00123718" w:rsidRPr="009B51D9">
        <w:t xml:space="preserve">Prior to initial operation, inspect the </w:t>
      </w:r>
      <w:r w:rsidR="000751DE">
        <w:t>solar energy electrical power generation system</w:t>
      </w:r>
      <w:r w:rsidR="00123718" w:rsidRPr="009B51D9">
        <w:t xml:space="preserve"> for conformance to drawings, specifications</w:t>
      </w:r>
      <w:r w:rsidR="00756C30">
        <w:t xml:space="preserve">, </w:t>
      </w:r>
      <w:r w:rsidR="00123718" w:rsidRPr="00756C30">
        <w:t xml:space="preserve">and </w:t>
      </w:r>
      <w:r w:rsidR="0063713F" w:rsidRPr="004345C1">
        <w:t>NEC</w:t>
      </w:r>
      <w:r w:rsidR="00C822EC" w:rsidRPr="00756C30">
        <w:t>.</w:t>
      </w:r>
      <w:r w:rsidR="000751DE">
        <w:t xml:space="preserve">  In addition, include the following:</w:t>
      </w:r>
    </w:p>
    <w:p w14:paraId="0C2B321C" w14:textId="77777777" w:rsidR="000751DE" w:rsidRDefault="000751DE" w:rsidP="000751DE">
      <w:pPr>
        <w:pStyle w:val="Level2"/>
      </w:pPr>
      <w:r>
        <w:t>1.</w:t>
      </w:r>
      <w:r>
        <w:tab/>
        <w:t>Visual Inspection and Tests:</w:t>
      </w:r>
    </w:p>
    <w:p w14:paraId="702E25C0" w14:textId="77777777" w:rsidR="000751DE" w:rsidRDefault="000751DE" w:rsidP="000751DE">
      <w:pPr>
        <w:pStyle w:val="Level3"/>
      </w:pPr>
      <w:r>
        <w:t>a.</w:t>
      </w:r>
      <w:r>
        <w:tab/>
        <w:t>Compare equipment nameplate data with specifications and approved shop drawings.</w:t>
      </w:r>
    </w:p>
    <w:p w14:paraId="356B1ED4" w14:textId="77777777" w:rsidR="000751DE" w:rsidRDefault="000751DE" w:rsidP="000751DE">
      <w:pPr>
        <w:pStyle w:val="Level3"/>
      </w:pPr>
      <w:r>
        <w:t>b.</w:t>
      </w:r>
      <w:r>
        <w:tab/>
        <w:t>Inspect physical, electrical, and mechanical condition.</w:t>
      </w:r>
    </w:p>
    <w:p w14:paraId="698A6A07" w14:textId="77777777" w:rsidR="000751DE" w:rsidRDefault="000751DE" w:rsidP="000751DE">
      <w:pPr>
        <w:pStyle w:val="Level3"/>
      </w:pPr>
      <w:r>
        <w:t>c.</w:t>
      </w:r>
      <w:r>
        <w:tab/>
        <w:t>Verify required area clearances.</w:t>
      </w:r>
    </w:p>
    <w:p w14:paraId="7E128587" w14:textId="77777777" w:rsidR="000751DE" w:rsidRDefault="000751DE" w:rsidP="000751DE">
      <w:pPr>
        <w:pStyle w:val="Level3"/>
      </w:pPr>
      <w:r>
        <w:t>d.</w:t>
      </w:r>
      <w:r>
        <w:tab/>
        <w:t>Verifying tightness of accessible bolted electrical connections by calibrated torque-wrench method, or performing thermographic survey after energization.</w:t>
      </w:r>
    </w:p>
    <w:p w14:paraId="279976F8" w14:textId="77777777" w:rsidR="000751DE" w:rsidRDefault="000751DE" w:rsidP="000751DE">
      <w:pPr>
        <w:pStyle w:val="Level3"/>
      </w:pPr>
      <w:r>
        <w:rPr>
          <w:rFonts w:ascii="Courier" w:hAnsi="Courier" w:cs="Courier"/>
          <w:color w:val="000000"/>
        </w:rPr>
        <w:t>e.</w:t>
      </w:r>
      <w:r>
        <w:rPr>
          <w:rFonts w:ascii="Courier" w:hAnsi="Courier" w:cs="Courier"/>
          <w:color w:val="000000"/>
        </w:rPr>
        <w:tab/>
      </w:r>
      <w:r>
        <w:t>Verify the correct operation of all sensing devices, alarms, and indicating devices.</w:t>
      </w:r>
    </w:p>
    <w:p w14:paraId="4575C35D" w14:textId="77777777" w:rsidR="006623C5" w:rsidRDefault="000751DE" w:rsidP="004345C1">
      <w:pPr>
        <w:pStyle w:val="Level3"/>
      </w:pPr>
      <w:r>
        <w:rPr>
          <w:rFonts w:ascii="Courier" w:hAnsi="Courier" w:cs="Courier"/>
          <w:color w:val="000000"/>
        </w:rPr>
        <w:t>f.</w:t>
      </w:r>
      <w:r>
        <w:rPr>
          <w:rFonts w:ascii="Courier" w:hAnsi="Courier" w:cs="Courier"/>
          <w:color w:val="000000"/>
        </w:rPr>
        <w:tab/>
        <w:t xml:space="preserve">Verify that </w:t>
      </w:r>
      <w:r w:rsidR="006623C5">
        <w:t>all cable entries from top of junction box</w:t>
      </w:r>
      <w:r>
        <w:t xml:space="preserve">es are sealed </w:t>
      </w:r>
      <w:r w:rsidR="006623C5">
        <w:t>per junction box rating.</w:t>
      </w:r>
    </w:p>
    <w:p w14:paraId="51D49443" w14:textId="77777777" w:rsidR="006623C5" w:rsidRDefault="000751DE" w:rsidP="004345C1">
      <w:pPr>
        <w:pStyle w:val="Level3"/>
      </w:pPr>
      <w:r>
        <w:t>g.</w:t>
      </w:r>
      <w:r>
        <w:tab/>
      </w:r>
      <w:r w:rsidR="006623C5">
        <w:t>Verify all connections and integrity of printed circuit boards in all applicable junction boxes</w:t>
      </w:r>
      <w:r>
        <w:t>.</w:t>
      </w:r>
    </w:p>
    <w:p w14:paraId="6348A122" w14:textId="77777777" w:rsidR="00123718" w:rsidRPr="009B51D9" w:rsidRDefault="00A67769" w:rsidP="00A67769">
      <w:pPr>
        <w:pStyle w:val="Level1"/>
      </w:pPr>
      <w:r w:rsidRPr="009B51D9">
        <w:t>B.</w:t>
      </w:r>
      <w:r w:rsidRPr="009B51D9">
        <w:tab/>
      </w:r>
      <w:r w:rsidR="00123718" w:rsidRPr="009B51D9">
        <w:t>Tests</w:t>
      </w:r>
      <w:r w:rsidRPr="009B51D9">
        <w:t xml:space="preserve">: </w:t>
      </w:r>
      <w:r w:rsidR="00123718" w:rsidRPr="009B51D9">
        <w:t xml:space="preserve">Provide equipment and apparatus required for performing tests. </w:t>
      </w:r>
      <w:r w:rsidR="00BD6BE8">
        <w:t xml:space="preserve"> </w:t>
      </w:r>
      <w:r w:rsidR="00123718" w:rsidRPr="009B51D9">
        <w:t xml:space="preserve">Correct defects disclosed by the tests and repeat tests. </w:t>
      </w:r>
      <w:r w:rsidR="00BD6BE8">
        <w:t xml:space="preserve"> </w:t>
      </w:r>
      <w:r w:rsidR="00123718" w:rsidRPr="009B51D9">
        <w:t>Conduct test</w:t>
      </w:r>
      <w:r w:rsidR="000751DE">
        <w:t>s</w:t>
      </w:r>
      <w:r w:rsidR="00123718" w:rsidRPr="009B51D9">
        <w:t xml:space="preserve"> in the presence of the </w:t>
      </w:r>
      <w:r w:rsidR="0093565E">
        <w:t>Resident Engineer</w:t>
      </w:r>
      <w:r w:rsidR="002F5AF8">
        <w:t>/COR</w:t>
      </w:r>
      <w:r w:rsidR="00123718" w:rsidRPr="009B51D9">
        <w:t>.</w:t>
      </w:r>
    </w:p>
    <w:p w14:paraId="745A8A89" w14:textId="77777777" w:rsidR="00123718" w:rsidRPr="009B51D9" w:rsidRDefault="00A67769" w:rsidP="00A67769">
      <w:pPr>
        <w:pStyle w:val="Level2"/>
      </w:pPr>
      <w:r w:rsidRPr="009B51D9">
        <w:t>1.</w:t>
      </w:r>
      <w:r w:rsidRPr="009B51D9">
        <w:tab/>
      </w:r>
      <w:r w:rsidR="00C822EC" w:rsidRPr="009B51D9">
        <w:t>Module String Voltage</w:t>
      </w:r>
      <w:r w:rsidR="00123718" w:rsidRPr="009B51D9">
        <w:t xml:space="preserve"> Test</w:t>
      </w:r>
      <w:r w:rsidRPr="009B51D9">
        <w:t xml:space="preserve">: </w:t>
      </w:r>
      <w:r w:rsidR="00681C78" w:rsidRPr="009B51D9">
        <w:t xml:space="preserve">Prior to connecting </w:t>
      </w:r>
      <w:r w:rsidR="00C822EC" w:rsidRPr="009B51D9">
        <w:t>wiring to the combiner box, use a digital multi</w:t>
      </w:r>
      <w:r w:rsidR="00131ECD">
        <w:t>-</w:t>
      </w:r>
      <w:r w:rsidR="00C822EC" w:rsidRPr="009B51D9">
        <w:t>meter to ensure each series string’s polarity is correct.</w:t>
      </w:r>
    </w:p>
    <w:p w14:paraId="5081AD45" w14:textId="77777777" w:rsidR="0089520F" w:rsidRDefault="00123718" w:rsidP="0089520F">
      <w:pPr>
        <w:pStyle w:val="Level2"/>
      </w:pPr>
      <w:r w:rsidRPr="009B51D9">
        <w:t>2</w:t>
      </w:r>
      <w:r w:rsidR="00A67769" w:rsidRPr="009B51D9">
        <w:t>.</w:t>
      </w:r>
      <w:r w:rsidR="00A67769" w:rsidRPr="009B51D9">
        <w:tab/>
      </w:r>
      <w:r w:rsidRPr="009B51D9">
        <w:t>Operation</w:t>
      </w:r>
      <w:r w:rsidR="000751DE">
        <w:t>al</w:t>
      </w:r>
      <w:r w:rsidRPr="009B51D9">
        <w:t xml:space="preserve"> Tests</w:t>
      </w:r>
      <w:r w:rsidR="00A67769" w:rsidRPr="009B51D9">
        <w:t xml:space="preserve">: </w:t>
      </w:r>
      <w:r w:rsidRPr="009B51D9">
        <w:t xml:space="preserve">Perform tests </w:t>
      </w:r>
      <w:r w:rsidR="00907E9F" w:rsidRPr="009B51D9">
        <w:t>in accordance with the manufacturer’s written recommendations</w:t>
      </w:r>
      <w:r w:rsidRPr="009B51D9">
        <w:t>.</w:t>
      </w:r>
      <w:r w:rsidR="005045F0">
        <w:t xml:space="preserve">  Tests for stand-alone systems shall be performed per IEEE 1526.</w:t>
      </w:r>
    </w:p>
    <w:p w14:paraId="19E10184" w14:textId="77777777" w:rsidR="00907E9F" w:rsidRPr="009B51D9" w:rsidRDefault="00907E9F" w:rsidP="00BB2D7E">
      <w:pPr>
        <w:pStyle w:val="ArticleB"/>
      </w:pPr>
      <w:bookmarkStart w:id="1" w:name="OLE_LINK3"/>
      <w:bookmarkStart w:id="2" w:name="OLE_LINK4"/>
      <w:r w:rsidRPr="009B51D9">
        <w:t>3.</w:t>
      </w:r>
      <w:r w:rsidR="00602694">
        <w:t>3</w:t>
      </w:r>
      <w:r w:rsidRPr="009B51D9">
        <w:t xml:space="preserve"> commissioning</w:t>
      </w:r>
    </w:p>
    <w:p w14:paraId="6803E96F" w14:textId="77777777" w:rsidR="004B183C" w:rsidRDefault="00CE01F9" w:rsidP="00907E9F">
      <w:pPr>
        <w:pStyle w:val="Level1"/>
      </w:pPr>
      <w:r>
        <w:t>A.</w:t>
      </w:r>
      <w:r>
        <w:tab/>
      </w:r>
      <w:r w:rsidR="004B183C">
        <w:t>Comply with the requirements of Section 01 91 00, GENERAL COMMISSIONING REQUIREMENTS.</w:t>
      </w:r>
    </w:p>
    <w:p w14:paraId="791F4846" w14:textId="77777777" w:rsidR="00CE01F9" w:rsidRDefault="004B183C" w:rsidP="00907E9F">
      <w:pPr>
        <w:pStyle w:val="Level1"/>
      </w:pPr>
      <w:r>
        <w:t>B.</w:t>
      </w:r>
      <w:r>
        <w:tab/>
      </w:r>
      <w:r w:rsidR="005402A1">
        <w:t xml:space="preserve">If the system is grid-tied, the </w:t>
      </w:r>
      <w:r w:rsidR="00CE01F9">
        <w:t xml:space="preserve">Contractor shall coordinate with </w:t>
      </w:r>
      <w:r w:rsidR="0093565E">
        <w:t xml:space="preserve">the serving </w:t>
      </w:r>
      <w:r w:rsidR="00CE01F9">
        <w:t xml:space="preserve">electric utility to establish </w:t>
      </w:r>
      <w:r w:rsidR="005402A1">
        <w:t xml:space="preserve">an </w:t>
      </w:r>
      <w:r w:rsidR="00CE01F9">
        <w:t>interconnection agreement.</w:t>
      </w:r>
    </w:p>
    <w:p w14:paraId="4024966C" w14:textId="77777777" w:rsidR="00907E9F" w:rsidRPr="009B51D9" w:rsidRDefault="00604D2E" w:rsidP="00907E9F">
      <w:pPr>
        <w:pStyle w:val="Level1"/>
      </w:pPr>
      <w:r>
        <w:t>C</w:t>
      </w:r>
      <w:r w:rsidR="00907E9F" w:rsidRPr="009B51D9">
        <w:t>.</w:t>
      </w:r>
      <w:r w:rsidR="00907E9F" w:rsidRPr="009B51D9">
        <w:tab/>
      </w:r>
      <w:r w:rsidR="00B32FFF">
        <w:t>If the system is grid-tied, the Contractor shall c</w:t>
      </w:r>
      <w:r w:rsidR="00907E9F" w:rsidRPr="009B51D9">
        <w:t xml:space="preserve">onnect the </w:t>
      </w:r>
      <w:r w:rsidR="005402A1">
        <w:t>solar photovoltaic electrical power generation system</w:t>
      </w:r>
      <w:r w:rsidR="005402A1" w:rsidRPr="009B51D9" w:rsidDel="005402A1">
        <w:t xml:space="preserve"> </w:t>
      </w:r>
      <w:r w:rsidR="00907E9F" w:rsidRPr="009B51D9">
        <w:t xml:space="preserve">to the </w:t>
      </w:r>
      <w:r w:rsidR="005402A1">
        <w:t xml:space="preserve">serving </w:t>
      </w:r>
      <w:r w:rsidR="00907E9F" w:rsidRPr="009B51D9">
        <w:t xml:space="preserve">electric </w:t>
      </w:r>
      <w:r w:rsidR="00907E9F" w:rsidRPr="009B51D9">
        <w:lastRenderedPageBreak/>
        <w:t>utility grid only after receiving prior approval from the utility company.</w:t>
      </w:r>
    </w:p>
    <w:p w14:paraId="56AB83C7" w14:textId="77777777" w:rsidR="0089520F" w:rsidRDefault="00604D2E" w:rsidP="00A66E1F">
      <w:pPr>
        <w:pStyle w:val="Level1"/>
      </w:pPr>
      <w:r>
        <w:t>D</w:t>
      </w:r>
      <w:r w:rsidR="00907E9F" w:rsidRPr="009B51D9">
        <w:t>.</w:t>
      </w:r>
      <w:r w:rsidR="00907E9F" w:rsidRPr="009B51D9">
        <w:tab/>
      </w:r>
      <w:r w:rsidR="00B32FFF">
        <w:t>If the system is grid-tied, o</w:t>
      </w:r>
      <w:r w:rsidR="00907E9F" w:rsidRPr="009B51D9">
        <w:t xml:space="preserve">nly qualified personnel </w:t>
      </w:r>
      <w:r w:rsidR="00FC219A">
        <w:t>shall</w:t>
      </w:r>
      <w:r w:rsidR="00907E9F" w:rsidRPr="009B51D9">
        <w:t xml:space="preserve"> connect the </w:t>
      </w:r>
      <w:r w:rsidR="005402A1">
        <w:t>solar photovoltaic electrical power generation system</w:t>
      </w:r>
      <w:r w:rsidR="005402A1" w:rsidRPr="009B51D9" w:rsidDel="005402A1">
        <w:t xml:space="preserve"> </w:t>
      </w:r>
      <w:r w:rsidR="00907E9F" w:rsidRPr="009B51D9">
        <w:t xml:space="preserve">to the </w:t>
      </w:r>
      <w:r w:rsidR="005402A1">
        <w:t xml:space="preserve">serving electric </w:t>
      </w:r>
      <w:r w:rsidR="00907E9F" w:rsidRPr="009B51D9">
        <w:t>utility grid.</w:t>
      </w:r>
    </w:p>
    <w:p w14:paraId="0CEB3B45" w14:textId="77777777" w:rsidR="00FA1A1D" w:rsidRDefault="00FA1A1D" w:rsidP="00BB2D7E">
      <w:pPr>
        <w:pStyle w:val="ArticleB"/>
      </w:pPr>
      <w:r>
        <w:t>3.</w:t>
      </w:r>
      <w:r w:rsidR="00602694">
        <w:t>4</w:t>
      </w:r>
      <w:r>
        <w:t xml:space="preserve"> instruction</w:t>
      </w:r>
    </w:p>
    <w:p w14:paraId="374D6E9A" w14:textId="77777777" w:rsidR="00FA1A1D" w:rsidRDefault="00FA1A1D" w:rsidP="00FA1A1D">
      <w:pPr>
        <w:pStyle w:val="Level1"/>
      </w:pPr>
      <w:r>
        <w:t>A.</w:t>
      </w:r>
      <w:r>
        <w:tab/>
        <w:t>A complete set of operating instructions for the solar photovoltaic electrical power generation system shall be laminated or mounted under acrylic glass and installed in a frame near the equipment.</w:t>
      </w:r>
    </w:p>
    <w:p w14:paraId="3098EE0D" w14:textId="77777777" w:rsidR="00FA1A1D" w:rsidRPr="00FA1A1D" w:rsidRDefault="00FA1A1D" w:rsidP="00FA1A1D">
      <w:pPr>
        <w:pStyle w:val="Level1"/>
      </w:pPr>
      <w:r>
        <w:t>B.</w:t>
      </w:r>
      <w:r>
        <w:tab/>
        <w:t xml:space="preserve">Furnish the services of a factory-trained technician for one, 4-hour training period for instructing personnel in the maintenance and operation of the solar photovoltaic electrical power generation system, on the date </w:t>
      </w:r>
      <w:r w:rsidR="009D47F7">
        <w:t xml:space="preserve">requested by the </w:t>
      </w:r>
      <w:r w:rsidR="0093565E">
        <w:t>Resident Engineer</w:t>
      </w:r>
      <w:r>
        <w:t>/COR.</w:t>
      </w:r>
    </w:p>
    <w:p w14:paraId="75F135F9" w14:textId="77777777" w:rsidR="00A66E1F" w:rsidRPr="009B51D9" w:rsidRDefault="00FA1A1D" w:rsidP="00A66E1F">
      <w:pPr>
        <w:pStyle w:val="Level1"/>
        <w:jc w:val="center"/>
      </w:pPr>
      <w:r>
        <w:t>---EN</w:t>
      </w:r>
      <w:r w:rsidR="00A66E1F" w:rsidRPr="009B51D9">
        <w:t>D</w:t>
      </w:r>
      <w:r>
        <w:t>---</w:t>
      </w:r>
      <w:bookmarkEnd w:id="1"/>
      <w:bookmarkEnd w:id="2"/>
    </w:p>
    <w:sectPr w:rsidR="00A66E1F" w:rsidRPr="009B51D9" w:rsidSect="00FC7670">
      <w:headerReference w:type="default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3"/>
    </wne:keymap>
    <wne:keymap wne:kcmPrimary="0232">
      <wne:acd wne:acdName="acd4"/>
    </wne:keymap>
    <wne:keymap wne:kcmPrimary="0233">
      <wne:acd wne:acdName="acd5"/>
    </wne:keymap>
    <wne:keymap wne:kcmPrimary="0241">
      <wne:acd wne:acdName="acd1"/>
    </wne:keymap>
    <wne:keymap wne:kcmPrimary="0242">
      <wne:acd wne:acdName="acd2"/>
    </wne:keymap>
    <wne:keymap wne:kcmPrimary="0250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gBQAHUAYgBzAA==" wne:acdName="acd0" wne:fciIndexBasedOn="0065"/>
    <wne:acd wne:argValue="AgBBAHIAdABpAGMAbABlAA==" wne:acdName="acd1" wne:fciIndexBasedOn="0065"/>
    <wne:acd wne:argValue="AgBBAHIAdABpAGMAbABlAEIAbwBsAGQA" wne:acdName="acd2" wne:fciIndexBasedOn="0065"/>
    <wne:acd wne:argValue="AgBMAGUAdgBlAGwAMQA=" wne:acdName="acd3" wne:fciIndexBasedOn="0065"/>
    <wne:acd wne:argValue="AgBMAGUAdgBlAGwAMgA=" wne:acdName="acd4" wne:fciIndexBasedOn="0065"/>
    <wne:acd wne:argValue="AgBMAGUAdgBlAGwAMwA=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93BCA" w14:textId="77777777" w:rsidR="00DC6A52" w:rsidRDefault="00DC6A52">
      <w:r>
        <w:separator/>
      </w:r>
    </w:p>
  </w:endnote>
  <w:endnote w:type="continuationSeparator" w:id="0">
    <w:p w14:paraId="197C8374" w14:textId="77777777" w:rsidR="00DC6A52" w:rsidRDefault="00DC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8D273" w14:textId="77777777" w:rsidR="00840366" w:rsidRDefault="008D18FE">
    <w:pPr>
      <w:pStyle w:val="Footer"/>
    </w:pPr>
    <w:r>
      <w:t>26 30 05</w:t>
    </w:r>
    <w:r w:rsidR="00840366">
      <w:t xml:space="preserve"> - </w:t>
    </w:r>
    <w:r w:rsidR="00840366">
      <w:fldChar w:fldCharType="begin"/>
    </w:r>
    <w:r w:rsidR="00840366">
      <w:instrText xml:space="preserve"> PAGE   \* MERGEFORMAT </w:instrText>
    </w:r>
    <w:r w:rsidR="00840366">
      <w:fldChar w:fldCharType="separate"/>
    </w:r>
    <w:r w:rsidR="006A72AA">
      <w:rPr>
        <w:noProof/>
      </w:rPr>
      <w:t>1</w:t>
    </w:r>
    <w:r w:rsidR="00840366">
      <w:fldChar w:fldCharType="end"/>
    </w:r>
  </w:p>
  <w:p w14:paraId="2F3E501C" w14:textId="77777777" w:rsidR="00840366" w:rsidRPr="00ED1AEE" w:rsidRDefault="00840366" w:rsidP="00ED1AEE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5804F" w14:textId="77777777" w:rsidR="00DC6A52" w:rsidRDefault="00DC6A52">
      <w:r>
        <w:separator/>
      </w:r>
    </w:p>
  </w:footnote>
  <w:footnote w:type="continuationSeparator" w:id="0">
    <w:p w14:paraId="23AC1A3A" w14:textId="77777777" w:rsidR="00DC6A52" w:rsidRDefault="00DC6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27EF7" w14:textId="4EC8A21A" w:rsidR="00840366" w:rsidRDefault="0020256B">
    <w:pPr>
      <w:pStyle w:val="Header"/>
    </w:pPr>
    <w:r>
      <w:t>0</w:t>
    </w:r>
    <w:r w:rsidR="003B087E">
      <w:t>4</w:t>
    </w:r>
    <w:r w:rsidR="00E61177">
      <w:t>-01</w:t>
    </w:r>
    <w:r w:rsidR="001B4807">
      <w:t>-</w:t>
    </w:r>
    <w:r w:rsidR="00E00A63"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8881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60C4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EC51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014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FAC8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F6E9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323F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1E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683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8E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756A"/>
    <w:multiLevelType w:val="hybridMultilevel"/>
    <w:tmpl w:val="493C1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10474F"/>
    <w:multiLevelType w:val="hybridMultilevel"/>
    <w:tmpl w:val="146A8AC0"/>
    <w:lvl w:ilvl="0" w:tplc="3710B0B2">
      <w:start w:val="1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0AD126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1B2D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E045058"/>
    <w:multiLevelType w:val="hybridMultilevel"/>
    <w:tmpl w:val="46C6ABA8"/>
    <w:lvl w:ilvl="0" w:tplc="CC4E741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5" w15:restartNumberingAfterBreak="0">
    <w:nsid w:val="113B37C6"/>
    <w:multiLevelType w:val="multilevel"/>
    <w:tmpl w:val="DE804F1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3D03F39"/>
    <w:multiLevelType w:val="hybridMultilevel"/>
    <w:tmpl w:val="C5388D3A"/>
    <w:lvl w:ilvl="0" w:tplc="31CCE15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17B5254E"/>
    <w:multiLevelType w:val="hybridMultilevel"/>
    <w:tmpl w:val="10060A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1356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9620A95"/>
    <w:multiLevelType w:val="hybridMultilevel"/>
    <w:tmpl w:val="D6E80D98"/>
    <w:lvl w:ilvl="0" w:tplc="1F289F4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1B00021A"/>
    <w:multiLevelType w:val="hybridMultilevel"/>
    <w:tmpl w:val="593CA6F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BB3515"/>
    <w:multiLevelType w:val="multilevel"/>
    <w:tmpl w:val="37BA65C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828244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A587E5D"/>
    <w:multiLevelType w:val="hybridMultilevel"/>
    <w:tmpl w:val="C540DDD0"/>
    <w:lvl w:ilvl="0" w:tplc="AB2401B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422A07D5"/>
    <w:multiLevelType w:val="hybridMultilevel"/>
    <w:tmpl w:val="AF504206"/>
    <w:lvl w:ilvl="0" w:tplc="BA3E602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422E0F52"/>
    <w:multiLevelType w:val="hybridMultilevel"/>
    <w:tmpl w:val="CE948FE6"/>
    <w:lvl w:ilvl="0" w:tplc="CCCC3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275A68"/>
    <w:multiLevelType w:val="hybridMultilevel"/>
    <w:tmpl w:val="9296218C"/>
    <w:lvl w:ilvl="0" w:tplc="32CE6A90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7" w15:restartNumberingAfterBreak="0">
    <w:nsid w:val="44B92D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CA6E13"/>
    <w:multiLevelType w:val="hybridMultilevel"/>
    <w:tmpl w:val="2070E548"/>
    <w:lvl w:ilvl="0" w:tplc="ACF8101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9" w15:restartNumberingAfterBreak="0">
    <w:nsid w:val="5ED43DCD"/>
    <w:multiLevelType w:val="hybridMultilevel"/>
    <w:tmpl w:val="00F4F544"/>
    <w:lvl w:ilvl="0" w:tplc="7BBAED80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0" w15:restartNumberingAfterBreak="0">
    <w:nsid w:val="636F6A83"/>
    <w:multiLevelType w:val="hybridMultilevel"/>
    <w:tmpl w:val="E3F6D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C6DBC"/>
    <w:multiLevelType w:val="hybridMultilevel"/>
    <w:tmpl w:val="A614B87A"/>
    <w:lvl w:ilvl="0" w:tplc="AD680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BA0562"/>
    <w:multiLevelType w:val="hybridMultilevel"/>
    <w:tmpl w:val="5FE4057E"/>
    <w:lvl w:ilvl="0" w:tplc="9E940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C06950"/>
    <w:multiLevelType w:val="hybridMultilevel"/>
    <w:tmpl w:val="D0A4C22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720B1"/>
    <w:multiLevelType w:val="hybridMultilevel"/>
    <w:tmpl w:val="55DA22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4682B"/>
    <w:multiLevelType w:val="hybridMultilevel"/>
    <w:tmpl w:val="949A66BA"/>
    <w:lvl w:ilvl="0" w:tplc="8E9A5260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6" w15:restartNumberingAfterBreak="0">
    <w:nsid w:val="7C0C18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3F3FF4"/>
    <w:multiLevelType w:val="hybridMultilevel"/>
    <w:tmpl w:val="AB1E0A92"/>
    <w:lvl w:ilvl="0" w:tplc="FAC4D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3"/>
  </w:num>
  <w:num w:numId="3">
    <w:abstractNumId w:val="27"/>
  </w:num>
  <w:num w:numId="4">
    <w:abstractNumId w:val="36"/>
  </w:num>
  <w:num w:numId="5">
    <w:abstractNumId w:val="12"/>
  </w:num>
  <w:num w:numId="6">
    <w:abstractNumId w:val="15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9"/>
  </w:num>
  <w:num w:numId="19">
    <w:abstractNumId w:val="21"/>
  </w:num>
  <w:num w:numId="20">
    <w:abstractNumId w:val="17"/>
  </w:num>
  <w:num w:numId="21">
    <w:abstractNumId w:val="31"/>
  </w:num>
  <w:num w:numId="22">
    <w:abstractNumId w:val="26"/>
  </w:num>
  <w:num w:numId="23">
    <w:abstractNumId w:val="28"/>
  </w:num>
  <w:num w:numId="24">
    <w:abstractNumId w:val="24"/>
  </w:num>
  <w:num w:numId="25">
    <w:abstractNumId w:val="11"/>
  </w:num>
  <w:num w:numId="26">
    <w:abstractNumId w:val="14"/>
  </w:num>
  <w:num w:numId="27">
    <w:abstractNumId w:val="35"/>
  </w:num>
  <w:num w:numId="28">
    <w:abstractNumId w:val="19"/>
  </w:num>
  <w:num w:numId="29">
    <w:abstractNumId w:val="34"/>
  </w:num>
  <w:num w:numId="30">
    <w:abstractNumId w:val="16"/>
  </w:num>
  <w:num w:numId="31">
    <w:abstractNumId w:val="30"/>
  </w:num>
  <w:num w:numId="32">
    <w:abstractNumId w:val="25"/>
  </w:num>
  <w:num w:numId="33">
    <w:abstractNumId w:val="10"/>
  </w:num>
  <w:num w:numId="34">
    <w:abstractNumId w:val="23"/>
  </w:num>
  <w:num w:numId="35">
    <w:abstractNumId w:val="37"/>
  </w:num>
  <w:num w:numId="36">
    <w:abstractNumId w:val="33"/>
  </w:num>
  <w:num w:numId="37">
    <w:abstractNumId w:val="3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9E"/>
    <w:rsid w:val="00001615"/>
    <w:rsid w:val="00003BE7"/>
    <w:rsid w:val="00003C6B"/>
    <w:rsid w:val="00015C19"/>
    <w:rsid w:val="0002308A"/>
    <w:rsid w:val="000338F2"/>
    <w:rsid w:val="0003716B"/>
    <w:rsid w:val="000401C9"/>
    <w:rsid w:val="00051A52"/>
    <w:rsid w:val="00052DB4"/>
    <w:rsid w:val="000541B4"/>
    <w:rsid w:val="00062B3D"/>
    <w:rsid w:val="00063CD3"/>
    <w:rsid w:val="00065747"/>
    <w:rsid w:val="000708F5"/>
    <w:rsid w:val="00072D97"/>
    <w:rsid w:val="00072F19"/>
    <w:rsid w:val="00074431"/>
    <w:rsid w:val="000751DE"/>
    <w:rsid w:val="0008576B"/>
    <w:rsid w:val="00085E42"/>
    <w:rsid w:val="00091B6C"/>
    <w:rsid w:val="00091DC4"/>
    <w:rsid w:val="000978D4"/>
    <w:rsid w:val="000A4A02"/>
    <w:rsid w:val="000A53B3"/>
    <w:rsid w:val="000B08CD"/>
    <w:rsid w:val="000B6FBB"/>
    <w:rsid w:val="000C1C79"/>
    <w:rsid w:val="000C4858"/>
    <w:rsid w:val="000D06E7"/>
    <w:rsid w:val="000D1E02"/>
    <w:rsid w:val="000D5100"/>
    <w:rsid w:val="000F1054"/>
    <w:rsid w:val="000F1C5C"/>
    <w:rsid w:val="00103DE3"/>
    <w:rsid w:val="00103E9B"/>
    <w:rsid w:val="001071E8"/>
    <w:rsid w:val="00115360"/>
    <w:rsid w:val="001166C7"/>
    <w:rsid w:val="00123718"/>
    <w:rsid w:val="00124F62"/>
    <w:rsid w:val="0012584A"/>
    <w:rsid w:val="001315FA"/>
    <w:rsid w:val="00131ECD"/>
    <w:rsid w:val="001375C0"/>
    <w:rsid w:val="0014023F"/>
    <w:rsid w:val="00147A3E"/>
    <w:rsid w:val="001501C2"/>
    <w:rsid w:val="00150A27"/>
    <w:rsid w:val="0015467D"/>
    <w:rsid w:val="00155659"/>
    <w:rsid w:val="00155974"/>
    <w:rsid w:val="001565EB"/>
    <w:rsid w:val="00161016"/>
    <w:rsid w:val="001643BE"/>
    <w:rsid w:val="00167379"/>
    <w:rsid w:val="00172359"/>
    <w:rsid w:val="0017609E"/>
    <w:rsid w:val="001773B3"/>
    <w:rsid w:val="00181038"/>
    <w:rsid w:val="0018119C"/>
    <w:rsid w:val="001814E4"/>
    <w:rsid w:val="001835B3"/>
    <w:rsid w:val="00186614"/>
    <w:rsid w:val="00186915"/>
    <w:rsid w:val="00191A2A"/>
    <w:rsid w:val="001A055E"/>
    <w:rsid w:val="001A2539"/>
    <w:rsid w:val="001A67D4"/>
    <w:rsid w:val="001B14E5"/>
    <w:rsid w:val="001B4807"/>
    <w:rsid w:val="001B5493"/>
    <w:rsid w:val="001B5B2A"/>
    <w:rsid w:val="001B72AA"/>
    <w:rsid w:val="001C7426"/>
    <w:rsid w:val="001D63CB"/>
    <w:rsid w:val="001E4586"/>
    <w:rsid w:val="001E4A96"/>
    <w:rsid w:val="001E51B7"/>
    <w:rsid w:val="001E677A"/>
    <w:rsid w:val="001E6E06"/>
    <w:rsid w:val="001F56D4"/>
    <w:rsid w:val="001F5AC4"/>
    <w:rsid w:val="001F7D06"/>
    <w:rsid w:val="00201B1A"/>
    <w:rsid w:val="002022BF"/>
    <w:rsid w:val="0020256B"/>
    <w:rsid w:val="00204CD4"/>
    <w:rsid w:val="00206F19"/>
    <w:rsid w:val="002079A6"/>
    <w:rsid w:val="00207D20"/>
    <w:rsid w:val="00210ECE"/>
    <w:rsid w:val="0021322D"/>
    <w:rsid w:val="002158A1"/>
    <w:rsid w:val="00216971"/>
    <w:rsid w:val="002177A3"/>
    <w:rsid w:val="00217CDA"/>
    <w:rsid w:val="0022260B"/>
    <w:rsid w:val="00227B3C"/>
    <w:rsid w:val="00227C3A"/>
    <w:rsid w:val="00230EF8"/>
    <w:rsid w:val="0023275B"/>
    <w:rsid w:val="00234E5E"/>
    <w:rsid w:val="00237A44"/>
    <w:rsid w:val="002442E1"/>
    <w:rsid w:val="002458B7"/>
    <w:rsid w:val="00246403"/>
    <w:rsid w:val="00246B22"/>
    <w:rsid w:val="0025139D"/>
    <w:rsid w:val="0025145C"/>
    <w:rsid w:val="0025497F"/>
    <w:rsid w:val="002562A4"/>
    <w:rsid w:val="00264CB3"/>
    <w:rsid w:val="00266E16"/>
    <w:rsid w:val="002703EB"/>
    <w:rsid w:val="002756D3"/>
    <w:rsid w:val="00275F63"/>
    <w:rsid w:val="00276CB2"/>
    <w:rsid w:val="0028282C"/>
    <w:rsid w:val="00293CB2"/>
    <w:rsid w:val="00297C16"/>
    <w:rsid w:val="002A123E"/>
    <w:rsid w:val="002A15CD"/>
    <w:rsid w:val="002A20C6"/>
    <w:rsid w:val="002A213A"/>
    <w:rsid w:val="002B3F53"/>
    <w:rsid w:val="002B519F"/>
    <w:rsid w:val="002C0FDC"/>
    <w:rsid w:val="002C1B61"/>
    <w:rsid w:val="002C1F2A"/>
    <w:rsid w:val="002C2A33"/>
    <w:rsid w:val="002C2B84"/>
    <w:rsid w:val="002C6885"/>
    <w:rsid w:val="002D2976"/>
    <w:rsid w:val="002D3C52"/>
    <w:rsid w:val="002D6CDD"/>
    <w:rsid w:val="002D76BB"/>
    <w:rsid w:val="002E0375"/>
    <w:rsid w:val="002E11B8"/>
    <w:rsid w:val="002E470C"/>
    <w:rsid w:val="002E4779"/>
    <w:rsid w:val="002E4890"/>
    <w:rsid w:val="002E4EF5"/>
    <w:rsid w:val="002E6BE9"/>
    <w:rsid w:val="002E7454"/>
    <w:rsid w:val="002F038C"/>
    <w:rsid w:val="002F43BD"/>
    <w:rsid w:val="002F449E"/>
    <w:rsid w:val="002F490C"/>
    <w:rsid w:val="002F5AF8"/>
    <w:rsid w:val="002F6A5E"/>
    <w:rsid w:val="002F7261"/>
    <w:rsid w:val="00302574"/>
    <w:rsid w:val="0030399F"/>
    <w:rsid w:val="00310EA9"/>
    <w:rsid w:val="003131ED"/>
    <w:rsid w:val="00313C01"/>
    <w:rsid w:val="00315FDF"/>
    <w:rsid w:val="0032098D"/>
    <w:rsid w:val="00320A02"/>
    <w:rsid w:val="00322DAD"/>
    <w:rsid w:val="0032304D"/>
    <w:rsid w:val="00325109"/>
    <w:rsid w:val="0032558A"/>
    <w:rsid w:val="00330572"/>
    <w:rsid w:val="00334630"/>
    <w:rsid w:val="00337C6E"/>
    <w:rsid w:val="00340F48"/>
    <w:rsid w:val="003457F5"/>
    <w:rsid w:val="003508EB"/>
    <w:rsid w:val="003557D5"/>
    <w:rsid w:val="003574F2"/>
    <w:rsid w:val="00364F37"/>
    <w:rsid w:val="00365B22"/>
    <w:rsid w:val="00386609"/>
    <w:rsid w:val="0039106B"/>
    <w:rsid w:val="00391849"/>
    <w:rsid w:val="00392CB0"/>
    <w:rsid w:val="00393827"/>
    <w:rsid w:val="00394A6F"/>
    <w:rsid w:val="003957AA"/>
    <w:rsid w:val="003A2012"/>
    <w:rsid w:val="003A38F4"/>
    <w:rsid w:val="003B05B2"/>
    <w:rsid w:val="003B087E"/>
    <w:rsid w:val="003C0AE6"/>
    <w:rsid w:val="003C2276"/>
    <w:rsid w:val="003C5371"/>
    <w:rsid w:val="003C586F"/>
    <w:rsid w:val="003C79BC"/>
    <w:rsid w:val="003D0B1A"/>
    <w:rsid w:val="003D121F"/>
    <w:rsid w:val="003D4685"/>
    <w:rsid w:val="003D4FF3"/>
    <w:rsid w:val="003E15DE"/>
    <w:rsid w:val="003E34DE"/>
    <w:rsid w:val="003E44E5"/>
    <w:rsid w:val="003E74DA"/>
    <w:rsid w:val="003F2A5F"/>
    <w:rsid w:val="003F6E53"/>
    <w:rsid w:val="003F7AA0"/>
    <w:rsid w:val="004005E3"/>
    <w:rsid w:val="0040165F"/>
    <w:rsid w:val="004032D4"/>
    <w:rsid w:val="004069D7"/>
    <w:rsid w:val="004113DB"/>
    <w:rsid w:val="00412BC7"/>
    <w:rsid w:val="00416D15"/>
    <w:rsid w:val="00416E13"/>
    <w:rsid w:val="004212FC"/>
    <w:rsid w:val="00425B7B"/>
    <w:rsid w:val="00427F16"/>
    <w:rsid w:val="004300D8"/>
    <w:rsid w:val="004339BA"/>
    <w:rsid w:val="004345C1"/>
    <w:rsid w:val="0043699D"/>
    <w:rsid w:val="00436D47"/>
    <w:rsid w:val="00440C8D"/>
    <w:rsid w:val="00445AFB"/>
    <w:rsid w:val="0044655C"/>
    <w:rsid w:val="00450585"/>
    <w:rsid w:val="00453227"/>
    <w:rsid w:val="00454D55"/>
    <w:rsid w:val="00455FC1"/>
    <w:rsid w:val="0045645C"/>
    <w:rsid w:val="00462C27"/>
    <w:rsid w:val="00463F2C"/>
    <w:rsid w:val="00465B46"/>
    <w:rsid w:val="004678DC"/>
    <w:rsid w:val="00472C9C"/>
    <w:rsid w:val="00475A8C"/>
    <w:rsid w:val="00475B78"/>
    <w:rsid w:val="00480EDE"/>
    <w:rsid w:val="004843F4"/>
    <w:rsid w:val="00493120"/>
    <w:rsid w:val="00495C04"/>
    <w:rsid w:val="00496A76"/>
    <w:rsid w:val="00497CDB"/>
    <w:rsid w:val="004A0859"/>
    <w:rsid w:val="004A574A"/>
    <w:rsid w:val="004B183C"/>
    <w:rsid w:val="004B1920"/>
    <w:rsid w:val="004B6B6C"/>
    <w:rsid w:val="004C016F"/>
    <w:rsid w:val="004C0DD0"/>
    <w:rsid w:val="004C3E2D"/>
    <w:rsid w:val="004D155E"/>
    <w:rsid w:val="004D2EC8"/>
    <w:rsid w:val="004D5012"/>
    <w:rsid w:val="004D5DAE"/>
    <w:rsid w:val="004E7346"/>
    <w:rsid w:val="004F22E7"/>
    <w:rsid w:val="004F36F7"/>
    <w:rsid w:val="005045F0"/>
    <w:rsid w:val="00514831"/>
    <w:rsid w:val="00515E8E"/>
    <w:rsid w:val="0052034F"/>
    <w:rsid w:val="00521BE7"/>
    <w:rsid w:val="00530341"/>
    <w:rsid w:val="005304AF"/>
    <w:rsid w:val="005315A4"/>
    <w:rsid w:val="005322B9"/>
    <w:rsid w:val="005336E2"/>
    <w:rsid w:val="00537554"/>
    <w:rsid w:val="00537EA4"/>
    <w:rsid w:val="00537ECB"/>
    <w:rsid w:val="00537F2F"/>
    <w:rsid w:val="005402A1"/>
    <w:rsid w:val="00544D6D"/>
    <w:rsid w:val="00545B3D"/>
    <w:rsid w:val="00546A04"/>
    <w:rsid w:val="0054739E"/>
    <w:rsid w:val="00550AB7"/>
    <w:rsid w:val="005514EA"/>
    <w:rsid w:val="00555929"/>
    <w:rsid w:val="00555FB9"/>
    <w:rsid w:val="00556D30"/>
    <w:rsid w:val="00564EE3"/>
    <w:rsid w:val="0056519B"/>
    <w:rsid w:val="00565A69"/>
    <w:rsid w:val="00565ADE"/>
    <w:rsid w:val="00570163"/>
    <w:rsid w:val="00571DA6"/>
    <w:rsid w:val="00583B7F"/>
    <w:rsid w:val="00591C6B"/>
    <w:rsid w:val="00592830"/>
    <w:rsid w:val="00593198"/>
    <w:rsid w:val="00593254"/>
    <w:rsid w:val="00595EB6"/>
    <w:rsid w:val="005A1067"/>
    <w:rsid w:val="005A2883"/>
    <w:rsid w:val="005A33A9"/>
    <w:rsid w:val="005A37A7"/>
    <w:rsid w:val="005A4354"/>
    <w:rsid w:val="005B06F3"/>
    <w:rsid w:val="005B122C"/>
    <w:rsid w:val="005B2B0B"/>
    <w:rsid w:val="005C008C"/>
    <w:rsid w:val="005C0D00"/>
    <w:rsid w:val="005C136C"/>
    <w:rsid w:val="005C360C"/>
    <w:rsid w:val="005C67C1"/>
    <w:rsid w:val="005F101D"/>
    <w:rsid w:val="00601BD1"/>
    <w:rsid w:val="00602694"/>
    <w:rsid w:val="00602735"/>
    <w:rsid w:val="00604D2E"/>
    <w:rsid w:val="00606BFB"/>
    <w:rsid w:val="00612A23"/>
    <w:rsid w:val="006158B9"/>
    <w:rsid w:val="006164C3"/>
    <w:rsid w:val="006210F6"/>
    <w:rsid w:val="006253A3"/>
    <w:rsid w:val="00632EDF"/>
    <w:rsid w:val="0063713F"/>
    <w:rsid w:val="00642514"/>
    <w:rsid w:val="00650982"/>
    <w:rsid w:val="00652DF1"/>
    <w:rsid w:val="006623C5"/>
    <w:rsid w:val="006654E7"/>
    <w:rsid w:val="00666AEF"/>
    <w:rsid w:val="006720F0"/>
    <w:rsid w:val="006747E5"/>
    <w:rsid w:val="00681C78"/>
    <w:rsid w:val="00683792"/>
    <w:rsid w:val="006862BA"/>
    <w:rsid w:val="00686A81"/>
    <w:rsid w:val="00690F95"/>
    <w:rsid w:val="00697EAD"/>
    <w:rsid w:val="006A2E1B"/>
    <w:rsid w:val="006A72AA"/>
    <w:rsid w:val="006B1616"/>
    <w:rsid w:val="006B32E7"/>
    <w:rsid w:val="006B389E"/>
    <w:rsid w:val="006B5C62"/>
    <w:rsid w:val="006C20E9"/>
    <w:rsid w:val="006C3CF0"/>
    <w:rsid w:val="006C4307"/>
    <w:rsid w:val="006C5195"/>
    <w:rsid w:val="006C6BEA"/>
    <w:rsid w:val="006D662E"/>
    <w:rsid w:val="006E08C8"/>
    <w:rsid w:val="006E44BC"/>
    <w:rsid w:val="006E461B"/>
    <w:rsid w:val="006E7446"/>
    <w:rsid w:val="006F338A"/>
    <w:rsid w:val="006F3EFE"/>
    <w:rsid w:val="006F5B08"/>
    <w:rsid w:val="00701CD1"/>
    <w:rsid w:val="00703385"/>
    <w:rsid w:val="0070498C"/>
    <w:rsid w:val="00710DC0"/>
    <w:rsid w:val="007152AE"/>
    <w:rsid w:val="00715BC9"/>
    <w:rsid w:val="00717468"/>
    <w:rsid w:val="0071749C"/>
    <w:rsid w:val="00721FA1"/>
    <w:rsid w:val="0072631B"/>
    <w:rsid w:val="00726E0B"/>
    <w:rsid w:val="007355BD"/>
    <w:rsid w:val="0074024C"/>
    <w:rsid w:val="0074607F"/>
    <w:rsid w:val="00746D3D"/>
    <w:rsid w:val="00752B8E"/>
    <w:rsid w:val="00753389"/>
    <w:rsid w:val="0075527C"/>
    <w:rsid w:val="0075589C"/>
    <w:rsid w:val="00756691"/>
    <w:rsid w:val="00756C30"/>
    <w:rsid w:val="00761787"/>
    <w:rsid w:val="00762BCF"/>
    <w:rsid w:val="00763C5E"/>
    <w:rsid w:val="00767DFE"/>
    <w:rsid w:val="00770079"/>
    <w:rsid w:val="00773A5D"/>
    <w:rsid w:val="007771DD"/>
    <w:rsid w:val="00777AC8"/>
    <w:rsid w:val="007807DF"/>
    <w:rsid w:val="007814F3"/>
    <w:rsid w:val="0078198D"/>
    <w:rsid w:val="00783345"/>
    <w:rsid w:val="00787151"/>
    <w:rsid w:val="0079570D"/>
    <w:rsid w:val="00796980"/>
    <w:rsid w:val="007A0A74"/>
    <w:rsid w:val="007A23D2"/>
    <w:rsid w:val="007A3CE2"/>
    <w:rsid w:val="007B1071"/>
    <w:rsid w:val="007B3045"/>
    <w:rsid w:val="007B7F1E"/>
    <w:rsid w:val="007C4005"/>
    <w:rsid w:val="007C68BA"/>
    <w:rsid w:val="007E0768"/>
    <w:rsid w:val="007E090A"/>
    <w:rsid w:val="007E0DA5"/>
    <w:rsid w:val="007E17A3"/>
    <w:rsid w:val="007E2EA5"/>
    <w:rsid w:val="007E33C1"/>
    <w:rsid w:val="007E48DB"/>
    <w:rsid w:val="007E6380"/>
    <w:rsid w:val="007E6F60"/>
    <w:rsid w:val="007F5195"/>
    <w:rsid w:val="008002A6"/>
    <w:rsid w:val="00802DE6"/>
    <w:rsid w:val="0080489A"/>
    <w:rsid w:val="008119EE"/>
    <w:rsid w:val="00811F8D"/>
    <w:rsid w:val="00813EDB"/>
    <w:rsid w:val="008275C8"/>
    <w:rsid w:val="00827C6A"/>
    <w:rsid w:val="00832CA6"/>
    <w:rsid w:val="00835382"/>
    <w:rsid w:val="00835708"/>
    <w:rsid w:val="00840366"/>
    <w:rsid w:val="0084357A"/>
    <w:rsid w:val="008502B4"/>
    <w:rsid w:val="008503ED"/>
    <w:rsid w:val="008517C4"/>
    <w:rsid w:val="008528AB"/>
    <w:rsid w:val="00860968"/>
    <w:rsid w:val="0086607B"/>
    <w:rsid w:val="00870450"/>
    <w:rsid w:val="00870A57"/>
    <w:rsid w:val="0087544E"/>
    <w:rsid w:val="00882D76"/>
    <w:rsid w:val="00882E94"/>
    <w:rsid w:val="008837A3"/>
    <w:rsid w:val="008853A2"/>
    <w:rsid w:val="00890957"/>
    <w:rsid w:val="0089520F"/>
    <w:rsid w:val="008B0627"/>
    <w:rsid w:val="008B1464"/>
    <w:rsid w:val="008B21CA"/>
    <w:rsid w:val="008C2D68"/>
    <w:rsid w:val="008D18FE"/>
    <w:rsid w:val="008D37B6"/>
    <w:rsid w:val="008D58A7"/>
    <w:rsid w:val="008D5940"/>
    <w:rsid w:val="008E1734"/>
    <w:rsid w:val="008E6BC8"/>
    <w:rsid w:val="008F0E86"/>
    <w:rsid w:val="008F125C"/>
    <w:rsid w:val="008F20B0"/>
    <w:rsid w:val="008F28C8"/>
    <w:rsid w:val="008F391C"/>
    <w:rsid w:val="008F7B0A"/>
    <w:rsid w:val="00901C1E"/>
    <w:rsid w:val="009032E3"/>
    <w:rsid w:val="00905176"/>
    <w:rsid w:val="0090560D"/>
    <w:rsid w:val="00907E9F"/>
    <w:rsid w:val="00925A0D"/>
    <w:rsid w:val="009317DA"/>
    <w:rsid w:val="00933724"/>
    <w:rsid w:val="00934DE9"/>
    <w:rsid w:val="0093565E"/>
    <w:rsid w:val="009405B1"/>
    <w:rsid w:val="00940E74"/>
    <w:rsid w:val="00943644"/>
    <w:rsid w:val="00944E3F"/>
    <w:rsid w:val="00950ADC"/>
    <w:rsid w:val="00951F47"/>
    <w:rsid w:val="0095633E"/>
    <w:rsid w:val="00961AFF"/>
    <w:rsid w:val="00962DE1"/>
    <w:rsid w:val="00963BA4"/>
    <w:rsid w:val="00965961"/>
    <w:rsid w:val="00967102"/>
    <w:rsid w:val="00971C52"/>
    <w:rsid w:val="00972AD6"/>
    <w:rsid w:val="00972ECD"/>
    <w:rsid w:val="00974306"/>
    <w:rsid w:val="00974429"/>
    <w:rsid w:val="0097517A"/>
    <w:rsid w:val="009753C3"/>
    <w:rsid w:val="00981B76"/>
    <w:rsid w:val="0098374E"/>
    <w:rsid w:val="00987DA6"/>
    <w:rsid w:val="00995FDE"/>
    <w:rsid w:val="009A585F"/>
    <w:rsid w:val="009A78D1"/>
    <w:rsid w:val="009B254B"/>
    <w:rsid w:val="009B443E"/>
    <w:rsid w:val="009B51D9"/>
    <w:rsid w:val="009B5713"/>
    <w:rsid w:val="009C1F9D"/>
    <w:rsid w:val="009C6409"/>
    <w:rsid w:val="009D2500"/>
    <w:rsid w:val="009D44AA"/>
    <w:rsid w:val="009D47F7"/>
    <w:rsid w:val="009D7C38"/>
    <w:rsid w:val="009E2839"/>
    <w:rsid w:val="009E29BC"/>
    <w:rsid w:val="009E629F"/>
    <w:rsid w:val="009F2C87"/>
    <w:rsid w:val="009F2E31"/>
    <w:rsid w:val="00A02D31"/>
    <w:rsid w:val="00A04DF9"/>
    <w:rsid w:val="00A0663B"/>
    <w:rsid w:val="00A06DA7"/>
    <w:rsid w:val="00A07C5C"/>
    <w:rsid w:val="00A1292D"/>
    <w:rsid w:val="00A15324"/>
    <w:rsid w:val="00A159A4"/>
    <w:rsid w:val="00A1650F"/>
    <w:rsid w:val="00A165EE"/>
    <w:rsid w:val="00A177CC"/>
    <w:rsid w:val="00A25628"/>
    <w:rsid w:val="00A272B8"/>
    <w:rsid w:val="00A3102B"/>
    <w:rsid w:val="00A37099"/>
    <w:rsid w:val="00A44500"/>
    <w:rsid w:val="00A44FE6"/>
    <w:rsid w:val="00A53443"/>
    <w:rsid w:val="00A553F3"/>
    <w:rsid w:val="00A55DB0"/>
    <w:rsid w:val="00A6034A"/>
    <w:rsid w:val="00A60AC3"/>
    <w:rsid w:val="00A61B8A"/>
    <w:rsid w:val="00A626C2"/>
    <w:rsid w:val="00A63F24"/>
    <w:rsid w:val="00A64705"/>
    <w:rsid w:val="00A64FAB"/>
    <w:rsid w:val="00A662DB"/>
    <w:rsid w:val="00A66E1F"/>
    <w:rsid w:val="00A67769"/>
    <w:rsid w:val="00A734C4"/>
    <w:rsid w:val="00A75D9F"/>
    <w:rsid w:val="00A8360D"/>
    <w:rsid w:val="00A85D69"/>
    <w:rsid w:val="00AA0FB0"/>
    <w:rsid w:val="00AA1B6A"/>
    <w:rsid w:val="00AA4B28"/>
    <w:rsid w:val="00AB3E81"/>
    <w:rsid w:val="00AC13D7"/>
    <w:rsid w:val="00AC1A3C"/>
    <w:rsid w:val="00AC4B7E"/>
    <w:rsid w:val="00AC520A"/>
    <w:rsid w:val="00AD0DA4"/>
    <w:rsid w:val="00AD2150"/>
    <w:rsid w:val="00AD51C8"/>
    <w:rsid w:val="00AD74C6"/>
    <w:rsid w:val="00AD790E"/>
    <w:rsid w:val="00AE0418"/>
    <w:rsid w:val="00AE25A0"/>
    <w:rsid w:val="00AE3CBD"/>
    <w:rsid w:val="00AE5CE2"/>
    <w:rsid w:val="00AE6E0B"/>
    <w:rsid w:val="00AF3D7F"/>
    <w:rsid w:val="00AF5267"/>
    <w:rsid w:val="00B0213A"/>
    <w:rsid w:val="00B04CBB"/>
    <w:rsid w:val="00B10945"/>
    <w:rsid w:val="00B13FB0"/>
    <w:rsid w:val="00B17D0F"/>
    <w:rsid w:val="00B21090"/>
    <w:rsid w:val="00B24CBA"/>
    <w:rsid w:val="00B2728F"/>
    <w:rsid w:val="00B3121A"/>
    <w:rsid w:val="00B323ED"/>
    <w:rsid w:val="00B32678"/>
    <w:rsid w:val="00B32FFF"/>
    <w:rsid w:val="00B3517B"/>
    <w:rsid w:val="00B36A44"/>
    <w:rsid w:val="00B37D24"/>
    <w:rsid w:val="00B41EF3"/>
    <w:rsid w:val="00B4671F"/>
    <w:rsid w:val="00B46922"/>
    <w:rsid w:val="00B508A8"/>
    <w:rsid w:val="00B50C04"/>
    <w:rsid w:val="00B51BC1"/>
    <w:rsid w:val="00B52ED3"/>
    <w:rsid w:val="00B5341D"/>
    <w:rsid w:val="00B5756E"/>
    <w:rsid w:val="00B57661"/>
    <w:rsid w:val="00B60B08"/>
    <w:rsid w:val="00B6148E"/>
    <w:rsid w:val="00B63F7B"/>
    <w:rsid w:val="00B653B8"/>
    <w:rsid w:val="00B72212"/>
    <w:rsid w:val="00B73612"/>
    <w:rsid w:val="00B75ABB"/>
    <w:rsid w:val="00B802EA"/>
    <w:rsid w:val="00B83162"/>
    <w:rsid w:val="00B84A91"/>
    <w:rsid w:val="00B877D4"/>
    <w:rsid w:val="00B907D9"/>
    <w:rsid w:val="00B9149C"/>
    <w:rsid w:val="00B92025"/>
    <w:rsid w:val="00B94678"/>
    <w:rsid w:val="00B976F8"/>
    <w:rsid w:val="00BA060A"/>
    <w:rsid w:val="00BA0945"/>
    <w:rsid w:val="00BA1FB6"/>
    <w:rsid w:val="00BA41C5"/>
    <w:rsid w:val="00BA7A9A"/>
    <w:rsid w:val="00BA7CEA"/>
    <w:rsid w:val="00BB1781"/>
    <w:rsid w:val="00BB1846"/>
    <w:rsid w:val="00BB22BB"/>
    <w:rsid w:val="00BB2397"/>
    <w:rsid w:val="00BB2D7E"/>
    <w:rsid w:val="00BB5229"/>
    <w:rsid w:val="00BC39E9"/>
    <w:rsid w:val="00BC3A0E"/>
    <w:rsid w:val="00BC74CC"/>
    <w:rsid w:val="00BD155E"/>
    <w:rsid w:val="00BD566C"/>
    <w:rsid w:val="00BD6BE8"/>
    <w:rsid w:val="00BD7EE6"/>
    <w:rsid w:val="00BE2784"/>
    <w:rsid w:val="00BF02F6"/>
    <w:rsid w:val="00BF10AE"/>
    <w:rsid w:val="00BF6CA8"/>
    <w:rsid w:val="00BF6F33"/>
    <w:rsid w:val="00C0159C"/>
    <w:rsid w:val="00C02823"/>
    <w:rsid w:val="00C02BED"/>
    <w:rsid w:val="00C03583"/>
    <w:rsid w:val="00C03874"/>
    <w:rsid w:val="00C0494D"/>
    <w:rsid w:val="00C07091"/>
    <w:rsid w:val="00C10A1B"/>
    <w:rsid w:val="00C10F9F"/>
    <w:rsid w:val="00C114A0"/>
    <w:rsid w:val="00C11581"/>
    <w:rsid w:val="00C11955"/>
    <w:rsid w:val="00C11EDB"/>
    <w:rsid w:val="00C16EF8"/>
    <w:rsid w:val="00C266B7"/>
    <w:rsid w:val="00C308D0"/>
    <w:rsid w:val="00C32AFA"/>
    <w:rsid w:val="00C33FE2"/>
    <w:rsid w:val="00C35F35"/>
    <w:rsid w:val="00C45243"/>
    <w:rsid w:val="00C46055"/>
    <w:rsid w:val="00C46DC3"/>
    <w:rsid w:val="00C472CF"/>
    <w:rsid w:val="00C500FA"/>
    <w:rsid w:val="00C51F48"/>
    <w:rsid w:val="00C532A4"/>
    <w:rsid w:val="00C6161C"/>
    <w:rsid w:val="00C62CD6"/>
    <w:rsid w:val="00C631A5"/>
    <w:rsid w:val="00C822EC"/>
    <w:rsid w:val="00C82338"/>
    <w:rsid w:val="00C83ED5"/>
    <w:rsid w:val="00C84D0D"/>
    <w:rsid w:val="00C8507E"/>
    <w:rsid w:val="00C9026F"/>
    <w:rsid w:val="00CA00EC"/>
    <w:rsid w:val="00CA2E6F"/>
    <w:rsid w:val="00CA31A0"/>
    <w:rsid w:val="00CA5878"/>
    <w:rsid w:val="00CB2490"/>
    <w:rsid w:val="00CB4C66"/>
    <w:rsid w:val="00CC2278"/>
    <w:rsid w:val="00CC3D03"/>
    <w:rsid w:val="00CC59BB"/>
    <w:rsid w:val="00CC627C"/>
    <w:rsid w:val="00CC7AF7"/>
    <w:rsid w:val="00CD4F56"/>
    <w:rsid w:val="00CD59FA"/>
    <w:rsid w:val="00CE01F9"/>
    <w:rsid w:val="00CE0AF7"/>
    <w:rsid w:val="00CE2D1E"/>
    <w:rsid w:val="00CE5547"/>
    <w:rsid w:val="00CF11E6"/>
    <w:rsid w:val="00CF2094"/>
    <w:rsid w:val="00CF2B5B"/>
    <w:rsid w:val="00CF2FF8"/>
    <w:rsid w:val="00D002CE"/>
    <w:rsid w:val="00D01E85"/>
    <w:rsid w:val="00D11299"/>
    <w:rsid w:val="00D117F1"/>
    <w:rsid w:val="00D2209E"/>
    <w:rsid w:val="00D260DC"/>
    <w:rsid w:val="00D309D7"/>
    <w:rsid w:val="00D315F2"/>
    <w:rsid w:val="00D316CE"/>
    <w:rsid w:val="00D34886"/>
    <w:rsid w:val="00D374F9"/>
    <w:rsid w:val="00D3781E"/>
    <w:rsid w:val="00D37CEC"/>
    <w:rsid w:val="00D37E8D"/>
    <w:rsid w:val="00D41787"/>
    <w:rsid w:val="00D43295"/>
    <w:rsid w:val="00D45911"/>
    <w:rsid w:val="00D57C09"/>
    <w:rsid w:val="00D642D2"/>
    <w:rsid w:val="00D64DB6"/>
    <w:rsid w:val="00D7216F"/>
    <w:rsid w:val="00D72F1E"/>
    <w:rsid w:val="00D804FF"/>
    <w:rsid w:val="00D80B4E"/>
    <w:rsid w:val="00D825BF"/>
    <w:rsid w:val="00D915E1"/>
    <w:rsid w:val="00D93BC5"/>
    <w:rsid w:val="00D9590E"/>
    <w:rsid w:val="00DA0D89"/>
    <w:rsid w:val="00DA27B5"/>
    <w:rsid w:val="00DB0A8A"/>
    <w:rsid w:val="00DB605F"/>
    <w:rsid w:val="00DC180B"/>
    <w:rsid w:val="00DC1A83"/>
    <w:rsid w:val="00DC23C9"/>
    <w:rsid w:val="00DC6A52"/>
    <w:rsid w:val="00DC702A"/>
    <w:rsid w:val="00DD5B28"/>
    <w:rsid w:val="00DD60A9"/>
    <w:rsid w:val="00DD7CF4"/>
    <w:rsid w:val="00DE09E7"/>
    <w:rsid w:val="00DE0ECC"/>
    <w:rsid w:val="00DE4E9E"/>
    <w:rsid w:val="00DE4F3F"/>
    <w:rsid w:val="00DE537E"/>
    <w:rsid w:val="00DE7872"/>
    <w:rsid w:val="00DE7AD6"/>
    <w:rsid w:val="00E00A63"/>
    <w:rsid w:val="00E12850"/>
    <w:rsid w:val="00E228AF"/>
    <w:rsid w:val="00E22F15"/>
    <w:rsid w:val="00E23C8A"/>
    <w:rsid w:val="00E31B50"/>
    <w:rsid w:val="00E3290D"/>
    <w:rsid w:val="00E33278"/>
    <w:rsid w:val="00E34866"/>
    <w:rsid w:val="00E41060"/>
    <w:rsid w:val="00E4232A"/>
    <w:rsid w:val="00E4253C"/>
    <w:rsid w:val="00E442BE"/>
    <w:rsid w:val="00E52206"/>
    <w:rsid w:val="00E523AE"/>
    <w:rsid w:val="00E527B5"/>
    <w:rsid w:val="00E564DC"/>
    <w:rsid w:val="00E56E5A"/>
    <w:rsid w:val="00E61177"/>
    <w:rsid w:val="00E6326E"/>
    <w:rsid w:val="00E66341"/>
    <w:rsid w:val="00E70F4C"/>
    <w:rsid w:val="00E71D9A"/>
    <w:rsid w:val="00E7489B"/>
    <w:rsid w:val="00E80F6A"/>
    <w:rsid w:val="00E81095"/>
    <w:rsid w:val="00E8238B"/>
    <w:rsid w:val="00E846BD"/>
    <w:rsid w:val="00E84E3C"/>
    <w:rsid w:val="00E908C0"/>
    <w:rsid w:val="00E940FD"/>
    <w:rsid w:val="00E96212"/>
    <w:rsid w:val="00EA2F00"/>
    <w:rsid w:val="00EA4D88"/>
    <w:rsid w:val="00EB0CD8"/>
    <w:rsid w:val="00EB5FB8"/>
    <w:rsid w:val="00EB6C21"/>
    <w:rsid w:val="00EC074F"/>
    <w:rsid w:val="00EC5DE9"/>
    <w:rsid w:val="00EC7065"/>
    <w:rsid w:val="00ED0A1A"/>
    <w:rsid w:val="00ED1AEE"/>
    <w:rsid w:val="00ED3938"/>
    <w:rsid w:val="00ED698E"/>
    <w:rsid w:val="00EE0B95"/>
    <w:rsid w:val="00EE38BC"/>
    <w:rsid w:val="00EE5D99"/>
    <w:rsid w:val="00EF35FE"/>
    <w:rsid w:val="00F0083A"/>
    <w:rsid w:val="00F00957"/>
    <w:rsid w:val="00F0159F"/>
    <w:rsid w:val="00F016B2"/>
    <w:rsid w:val="00F01B67"/>
    <w:rsid w:val="00F035A5"/>
    <w:rsid w:val="00F074C8"/>
    <w:rsid w:val="00F11F25"/>
    <w:rsid w:val="00F136DD"/>
    <w:rsid w:val="00F13733"/>
    <w:rsid w:val="00F1379A"/>
    <w:rsid w:val="00F13B32"/>
    <w:rsid w:val="00F16137"/>
    <w:rsid w:val="00F20892"/>
    <w:rsid w:val="00F23413"/>
    <w:rsid w:val="00F240B1"/>
    <w:rsid w:val="00F24D1C"/>
    <w:rsid w:val="00F31313"/>
    <w:rsid w:val="00F31CB9"/>
    <w:rsid w:val="00F45F0A"/>
    <w:rsid w:val="00F502AC"/>
    <w:rsid w:val="00F57F3B"/>
    <w:rsid w:val="00F708A6"/>
    <w:rsid w:val="00F8258A"/>
    <w:rsid w:val="00FA1A1D"/>
    <w:rsid w:val="00FA21D0"/>
    <w:rsid w:val="00FB1E97"/>
    <w:rsid w:val="00FC0906"/>
    <w:rsid w:val="00FC219A"/>
    <w:rsid w:val="00FC5640"/>
    <w:rsid w:val="00FC7670"/>
    <w:rsid w:val="00FE435C"/>
    <w:rsid w:val="00FE49FE"/>
    <w:rsid w:val="00FF3EBD"/>
    <w:rsid w:val="00FF60BE"/>
    <w:rsid w:val="00FF7774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ACB50"/>
  <w15:docId w15:val="{11464C0E-C8C2-4FCD-81F8-9153F0D9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5AF8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2F5A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44E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link w:val="FooterChar"/>
    <w:rsid w:val="002F5AF8"/>
    <w:pPr>
      <w:jc w:val="center"/>
    </w:pPr>
  </w:style>
  <w:style w:type="paragraph" w:styleId="Header">
    <w:name w:val="header"/>
    <w:basedOn w:val="SpecNormal"/>
    <w:rsid w:val="002F5AF8"/>
    <w:pPr>
      <w:spacing w:line="240" w:lineRule="auto"/>
      <w:jc w:val="right"/>
    </w:pPr>
  </w:style>
  <w:style w:type="paragraph" w:customStyle="1" w:styleId="Level1">
    <w:name w:val="Level1"/>
    <w:basedOn w:val="SpecNormal"/>
    <w:link w:val="Level1Char"/>
    <w:qFormat/>
    <w:rsid w:val="002F5AF8"/>
    <w:pPr>
      <w:tabs>
        <w:tab w:val="left" w:pos="720"/>
      </w:tabs>
      <w:ind w:left="720" w:hanging="360"/>
    </w:pPr>
  </w:style>
  <w:style w:type="paragraph" w:customStyle="1" w:styleId="Level2">
    <w:name w:val="Level2"/>
    <w:basedOn w:val="Level1"/>
    <w:link w:val="Level2Char"/>
    <w:qFormat/>
    <w:rsid w:val="002F5AF8"/>
    <w:pPr>
      <w:tabs>
        <w:tab w:val="clear" w:pos="720"/>
        <w:tab w:val="left" w:pos="1080"/>
      </w:tabs>
      <w:ind w:left="1080"/>
    </w:pPr>
  </w:style>
  <w:style w:type="paragraph" w:customStyle="1" w:styleId="SpecNote">
    <w:name w:val="SpecNote"/>
    <w:basedOn w:val="SpecNormal"/>
    <w:rsid w:val="002F5AF8"/>
    <w:pPr>
      <w:tabs>
        <w:tab w:val="left" w:pos="4680"/>
      </w:tabs>
      <w:spacing w:line="240" w:lineRule="auto"/>
      <w:ind w:left="4320"/>
    </w:pPr>
  </w:style>
  <w:style w:type="paragraph" w:customStyle="1" w:styleId="SpecTable">
    <w:name w:val="SpecTable"/>
    <w:basedOn w:val="SpecNormal"/>
    <w:rsid w:val="002F5AF8"/>
    <w:pPr>
      <w:spacing w:before="60" w:after="60" w:line="240" w:lineRule="auto"/>
      <w:jc w:val="center"/>
    </w:pPr>
    <w:rPr>
      <w:spacing w:val="-2"/>
    </w:rPr>
  </w:style>
  <w:style w:type="paragraph" w:customStyle="1" w:styleId="Article">
    <w:name w:val="Article"/>
    <w:basedOn w:val="Normal"/>
    <w:next w:val="Level1"/>
    <w:rsid w:val="002F5AF8"/>
    <w:pPr>
      <w:keepNext/>
      <w:keepLines/>
      <w:suppressAutoHyphens/>
    </w:pPr>
    <w:rPr>
      <w:caps/>
    </w:rPr>
  </w:style>
  <w:style w:type="paragraph" w:customStyle="1" w:styleId="Level3">
    <w:name w:val="Level3"/>
    <w:basedOn w:val="Level2"/>
    <w:link w:val="Level3Char"/>
    <w:rsid w:val="002F5AF8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rsid w:val="002F5AF8"/>
    <w:pPr>
      <w:tabs>
        <w:tab w:val="left" w:pos="1800"/>
      </w:tabs>
      <w:ind w:left="1800"/>
    </w:pPr>
  </w:style>
  <w:style w:type="paragraph" w:customStyle="1" w:styleId="SpecTitle">
    <w:name w:val="SpecTitle"/>
    <w:basedOn w:val="SpecNormal"/>
    <w:rsid w:val="002F5AF8"/>
    <w:pPr>
      <w:spacing w:after="240" w:line="240" w:lineRule="auto"/>
      <w:jc w:val="center"/>
    </w:pPr>
    <w:rPr>
      <w:b/>
      <w:caps/>
    </w:rPr>
  </w:style>
  <w:style w:type="paragraph" w:customStyle="1" w:styleId="Level5">
    <w:name w:val="Level5"/>
    <w:basedOn w:val="Level4"/>
    <w:rsid w:val="002F5AF8"/>
    <w:pPr>
      <w:tabs>
        <w:tab w:val="left" w:pos="2160"/>
      </w:tabs>
      <w:ind w:left="2160"/>
    </w:pPr>
  </w:style>
  <w:style w:type="paragraph" w:customStyle="1" w:styleId="Pubs">
    <w:name w:val="Pubs"/>
    <w:basedOn w:val="Level1"/>
    <w:rsid w:val="002F5AF8"/>
    <w:pPr>
      <w:tabs>
        <w:tab w:val="clear" w:pos="720"/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rsid w:val="002F5AF8"/>
    <w:pPr>
      <w:suppressAutoHyphens/>
      <w:spacing w:after="0" w:line="360" w:lineRule="auto"/>
    </w:pPr>
  </w:style>
  <w:style w:type="paragraph" w:customStyle="1" w:styleId="Level6">
    <w:name w:val="Level6"/>
    <w:basedOn w:val="Normal"/>
    <w:rsid w:val="002F5AF8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table" w:styleId="TableGrid">
    <w:name w:val="Table Grid"/>
    <w:basedOn w:val="TableNormal"/>
    <w:uiPriority w:val="59"/>
    <w:rsid w:val="00475B7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D2150"/>
    <w:rPr>
      <w:rFonts w:ascii="Courier New" w:hAnsi="Courier New"/>
    </w:rPr>
  </w:style>
  <w:style w:type="character" w:customStyle="1" w:styleId="FooterChar">
    <w:name w:val="Footer Char"/>
    <w:link w:val="Footer"/>
    <w:rsid w:val="00B63F7B"/>
    <w:rPr>
      <w:rFonts w:ascii="Courier New" w:hAnsi="Courier New"/>
    </w:rPr>
  </w:style>
  <w:style w:type="paragraph" w:customStyle="1" w:styleId="ArticleB">
    <w:name w:val="ArticleB"/>
    <w:basedOn w:val="Article"/>
    <w:next w:val="Level1"/>
    <w:rsid w:val="002F5AF8"/>
    <w:rPr>
      <w:b/>
    </w:rPr>
  </w:style>
  <w:style w:type="paragraph" w:styleId="BalloonText">
    <w:name w:val="Balloon Text"/>
    <w:basedOn w:val="Normal"/>
    <w:link w:val="BalloonTextChar"/>
    <w:rsid w:val="001E67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77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E67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77A"/>
  </w:style>
  <w:style w:type="character" w:customStyle="1" w:styleId="CommentTextChar">
    <w:name w:val="Comment Text Char"/>
    <w:link w:val="CommentText"/>
    <w:rsid w:val="001E677A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1E677A"/>
    <w:rPr>
      <w:b/>
      <w:bCs/>
    </w:rPr>
  </w:style>
  <w:style w:type="character" w:customStyle="1" w:styleId="CommentSubjectChar">
    <w:name w:val="Comment Subject Char"/>
    <w:link w:val="CommentSubject"/>
    <w:rsid w:val="001E677A"/>
    <w:rPr>
      <w:rFonts w:ascii="Courier New" w:hAnsi="Courier New"/>
      <w:b/>
      <w:bCs/>
    </w:rPr>
  </w:style>
  <w:style w:type="character" w:customStyle="1" w:styleId="Heading2Char">
    <w:name w:val="Heading 2 Char"/>
    <w:link w:val="Heading2"/>
    <w:semiHidden/>
    <w:rsid w:val="00944E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evel1Char">
    <w:name w:val="Level1 Char"/>
    <w:link w:val="Level1"/>
    <w:rsid w:val="00570163"/>
    <w:rPr>
      <w:rFonts w:ascii="Courier New" w:hAnsi="Courier New"/>
    </w:rPr>
  </w:style>
  <w:style w:type="character" w:customStyle="1" w:styleId="Level3Char">
    <w:name w:val="Level3 Char"/>
    <w:link w:val="Level3"/>
    <w:locked/>
    <w:rsid w:val="00514831"/>
    <w:rPr>
      <w:rFonts w:ascii="Courier New" w:hAnsi="Courier New"/>
    </w:rPr>
  </w:style>
  <w:style w:type="character" w:customStyle="1" w:styleId="Level2Char">
    <w:name w:val="Level2 Char"/>
    <w:link w:val="Level2"/>
    <w:locked/>
    <w:rsid w:val="000751D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agy\AppData\Roaming\Microsoft\Templates\Spe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175B2-731E-4D0C-ABF0-387E15DD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Spec.dotx</Template>
  <TotalTime>0</TotalTime>
  <Pages>14</Pages>
  <Words>3785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48 14 00, SOLAR ENERGY ELECTRICAL POWER GENERATION SYSTEM</vt:lpstr>
    </vt:vector>
  </TitlesOfParts>
  <Company>DVA</Company>
  <LinksUpToDate>false</LinksUpToDate>
  <CharactersWithSpaces>25311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48 14 00, SOLAR ENERGY ELECTRICAL POWER GENERATION SYSTEM</dc:title>
  <dc:subject>Master Construction Specifications</dc:subject>
  <dc:creator>Department of Veterans Affairs, National Cemetery Administration, Design and Construction Service</dc:creator>
  <cp:lastModifiedBy>Kelly Lloyd</cp:lastModifiedBy>
  <cp:revision>2</cp:revision>
  <cp:lastPrinted>2016-05-04T14:47:00Z</cp:lastPrinted>
  <dcterms:created xsi:type="dcterms:W3CDTF">2023-04-04T18:58:00Z</dcterms:created>
  <dcterms:modified xsi:type="dcterms:W3CDTF">2023-04-04T18:58:00Z</dcterms:modified>
</cp:coreProperties>
</file>