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1DC2" w14:textId="77777777" w:rsidR="003B6EF7" w:rsidRPr="00B0577E" w:rsidRDefault="003B6EF7" w:rsidP="00436600">
      <w:pPr>
        <w:pStyle w:val="SpecTitle"/>
      </w:pPr>
      <w:r w:rsidRPr="00B0577E">
        <w:t>SECTION 10 11 13</w:t>
      </w:r>
      <w:r w:rsidRPr="00B0577E">
        <w:br/>
      </w:r>
      <w:r w:rsidR="00200678">
        <w:t>MARKERBOARDS</w:t>
      </w:r>
    </w:p>
    <w:p w14:paraId="529898C1" w14:textId="77777777" w:rsidR="003B6EF7" w:rsidRPr="00B0577E" w:rsidRDefault="003B6EF7" w:rsidP="00436600">
      <w:pPr>
        <w:pStyle w:val="SpecNote"/>
      </w:pPr>
      <w:r w:rsidRPr="00B0577E">
        <w:t>SPEC WRITER NOTES:</w:t>
      </w:r>
    </w:p>
    <w:p w14:paraId="432918ED" w14:textId="77777777" w:rsidR="000367EB" w:rsidRPr="00B0577E" w:rsidRDefault="00436600" w:rsidP="00436600">
      <w:pPr>
        <w:pStyle w:val="SpecNote"/>
      </w:pPr>
      <w:r>
        <w:t>1.</w:t>
      </w:r>
      <w:r>
        <w:tab/>
      </w:r>
      <w:r w:rsidR="003B6EF7" w:rsidRPr="00B0577E">
        <w:t>Use this section only for NCA projects</w:t>
      </w:r>
      <w:r w:rsidR="000367EB" w:rsidRPr="00B0577E">
        <w:t>.</w:t>
      </w:r>
    </w:p>
    <w:p w14:paraId="1AAE1CC2" w14:textId="77777777" w:rsidR="003B6EF7" w:rsidRPr="00B0577E" w:rsidRDefault="00436600" w:rsidP="00436600">
      <w:pPr>
        <w:pStyle w:val="SpecNote"/>
      </w:pPr>
      <w:r>
        <w:t>2.</w:t>
      </w:r>
      <w:r>
        <w:tab/>
      </w:r>
      <w:r w:rsidR="003B6EF7" w:rsidRPr="00B0577E">
        <w:t>Delete between //</w:t>
      </w:r>
      <w:r w:rsidR="003B6EF7" w:rsidRPr="00B0577E">
        <w:noBreakHyphen/>
      </w:r>
      <w:r w:rsidR="003B6EF7" w:rsidRPr="00B0577E">
        <w:noBreakHyphen/>
      </w:r>
      <w:r w:rsidR="003B6EF7" w:rsidRPr="00B0577E">
        <w:noBreakHyphen/>
        <w:t>// if not applicable to project.  Also delete any other item or paragraph not applicable in the section and renumber the paragraphs.</w:t>
      </w:r>
    </w:p>
    <w:p w14:paraId="2491FE18" w14:textId="77777777" w:rsidR="003B6EF7" w:rsidRPr="00B0577E" w:rsidRDefault="003B6EF7" w:rsidP="00436600">
      <w:pPr>
        <w:pStyle w:val="ArticleB"/>
      </w:pPr>
      <w:r w:rsidRPr="00B0577E">
        <w:t xml:space="preserve">PART 1 </w:t>
      </w:r>
      <w:r w:rsidRPr="00B0577E">
        <w:noBreakHyphen/>
        <w:t xml:space="preserve"> </w:t>
      </w:r>
      <w:r w:rsidR="007432B1">
        <w:t>GENERAL</w:t>
      </w:r>
    </w:p>
    <w:p w14:paraId="0FCD9A5D" w14:textId="77777777" w:rsidR="003B6EF7" w:rsidRPr="00436600" w:rsidRDefault="003B6EF7" w:rsidP="00436600">
      <w:pPr>
        <w:pStyle w:val="ArticleB"/>
      </w:pPr>
      <w:r w:rsidRPr="00436600">
        <w:t>1.1 DESCRIPTION</w:t>
      </w:r>
    </w:p>
    <w:p w14:paraId="5DA7ABBD" w14:textId="77777777" w:rsidR="003B6EF7" w:rsidRPr="00B0577E" w:rsidRDefault="003B6EF7" w:rsidP="00436600">
      <w:pPr>
        <w:pStyle w:val="Level1"/>
      </w:pPr>
      <w:r w:rsidRPr="00B0577E">
        <w:t>A.</w:t>
      </w:r>
      <w:r w:rsidRPr="00B0577E">
        <w:tab/>
        <w:t xml:space="preserve">This section specifies </w:t>
      </w:r>
      <w:r w:rsidR="00200678">
        <w:t>marker</w:t>
      </w:r>
      <w:r w:rsidRPr="00B0577E">
        <w:t>boards and related items.</w:t>
      </w:r>
    </w:p>
    <w:p w14:paraId="04745638" w14:textId="77777777" w:rsidR="003B6EF7" w:rsidRPr="00436600" w:rsidRDefault="003B6EF7" w:rsidP="00436600">
      <w:pPr>
        <w:pStyle w:val="Level1"/>
      </w:pPr>
      <w:r w:rsidRPr="00436600">
        <w:t>B.</w:t>
      </w:r>
      <w:r w:rsidRPr="00436600">
        <w:tab/>
        <w:t>Boards may be factory or field assembled.</w:t>
      </w:r>
    </w:p>
    <w:p w14:paraId="7E1C4CAD" w14:textId="77777777" w:rsidR="003B6EF7" w:rsidRPr="00436600" w:rsidRDefault="003B6EF7" w:rsidP="00436600">
      <w:pPr>
        <w:pStyle w:val="Level1"/>
      </w:pPr>
      <w:r w:rsidRPr="00436600">
        <w:t>C.</w:t>
      </w:r>
      <w:r w:rsidRPr="00436600">
        <w:tab/>
        <w:t xml:space="preserve">Where shown, assemble both </w:t>
      </w:r>
      <w:r w:rsidR="00200678">
        <w:t>marker</w:t>
      </w:r>
      <w:r w:rsidRPr="00436600">
        <w:t>boards and tackboards into a single unit.</w:t>
      </w:r>
    </w:p>
    <w:p w14:paraId="1EB67ABE" w14:textId="77777777" w:rsidR="003B6EF7" w:rsidRPr="00436600" w:rsidRDefault="003B6EF7" w:rsidP="00436600">
      <w:pPr>
        <w:pStyle w:val="ArticleB"/>
      </w:pPr>
      <w:r w:rsidRPr="00436600">
        <w:t>1.2 RELATED WORK</w:t>
      </w:r>
    </w:p>
    <w:p w14:paraId="598F8218" w14:textId="77777777" w:rsidR="003B6EF7" w:rsidRPr="00436600" w:rsidRDefault="000367EB" w:rsidP="00436600">
      <w:pPr>
        <w:pStyle w:val="Level1"/>
      </w:pPr>
      <w:r w:rsidRPr="00436600">
        <w:t>A.</w:t>
      </w:r>
      <w:r w:rsidR="003B6EF7" w:rsidRPr="00436600">
        <w:tab/>
        <w:t xml:space="preserve">Color of // aluminum anodic coating // </w:t>
      </w:r>
      <w:r w:rsidR="00200678">
        <w:t>marker</w:t>
      </w:r>
      <w:r w:rsidR="003B6EF7" w:rsidRPr="00436600">
        <w:t>board writing surface: Section 09 06 00, SCHEDULE FOR FINISHES</w:t>
      </w:r>
      <w:r w:rsidRPr="00436600">
        <w:t>.</w:t>
      </w:r>
    </w:p>
    <w:p w14:paraId="717EBFF6" w14:textId="77777777" w:rsidR="003B6EF7" w:rsidRPr="00436600" w:rsidRDefault="003B6EF7" w:rsidP="00436600">
      <w:pPr>
        <w:pStyle w:val="ArticleB"/>
      </w:pPr>
      <w:r w:rsidRPr="00436600">
        <w:t>1.3 QUALITY ASSURANCE</w:t>
      </w:r>
    </w:p>
    <w:p w14:paraId="26973A21" w14:textId="77777777" w:rsidR="003B6EF7" w:rsidRPr="00436600" w:rsidRDefault="000367EB" w:rsidP="00436600">
      <w:pPr>
        <w:pStyle w:val="Level1"/>
      </w:pPr>
      <w:r w:rsidRPr="00436600">
        <w:t>A.</w:t>
      </w:r>
      <w:r w:rsidR="003B6EF7" w:rsidRPr="00436600">
        <w:tab/>
        <w:t xml:space="preserve">Boards </w:t>
      </w:r>
      <w:r w:rsidR="007C2FB0">
        <w:t>to</w:t>
      </w:r>
      <w:r w:rsidR="003B6EF7" w:rsidRPr="00436600">
        <w:t xml:space="preserve"> be the products of one manufacturer.</w:t>
      </w:r>
    </w:p>
    <w:p w14:paraId="129DBDE9" w14:textId="77777777" w:rsidR="000367EB" w:rsidRPr="00436600" w:rsidRDefault="000367EB" w:rsidP="00436600">
      <w:pPr>
        <w:pStyle w:val="ArticleB"/>
      </w:pPr>
      <w:r w:rsidRPr="00436600">
        <w:t>1.4 SUSTAINABILITY REQUIREMENTS</w:t>
      </w:r>
    </w:p>
    <w:p w14:paraId="488B56C8" w14:textId="37DBE67F" w:rsidR="000367EB" w:rsidRPr="00436600" w:rsidRDefault="000367EB" w:rsidP="00436600">
      <w:pPr>
        <w:pStyle w:val="Level1"/>
      </w:pPr>
      <w:r w:rsidRPr="00436600">
        <w:t>A.</w:t>
      </w:r>
      <w:r w:rsidRPr="00436600">
        <w:tab/>
        <w:t xml:space="preserve">Materials in this section may contribute towards contract compliance with sustainability requirements.  See Section 01 81 </w:t>
      </w:r>
      <w:r w:rsidR="00FD1BD5">
        <w:t>13</w:t>
      </w:r>
      <w:r w:rsidRPr="00436600">
        <w:t>, SUSTAINABLE DESIGN REQUIRMENTS, for project // local/regional materials, // low-emitting materials, // recycled content, // certified wood // _____// requirements.</w:t>
      </w:r>
    </w:p>
    <w:p w14:paraId="248D06E8" w14:textId="77777777" w:rsidR="000367EB" w:rsidRPr="00436600" w:rsidRDefault="000367EB" w:rsidP="00436600">
      <w:pPr>
        <w:pStyle w:val="Level1"/>
      </w:pPr>
      <w:r w:rsidRPr="00436600">
        <w:t>B.</w:t>
      </w:r>
      <w:r w:rsidRPr="00436600">
        <w:tab/>
        <w:t xml:space="preserve">Biobased Material:  For products designated by the USDA’s </w:t>
      </w:r>
      <w:proofErr w:type="spellStart"/>
      <w:r w:rsidRPr="00436600">
        <w:t>BioPreferred</w:t>
      </w:r>
      <w:proofErr w:type="spellEnd"/>
      <w:r w:rsidRPr="00436600">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436600">
        <w:t>BioPreferred</w:t>
      </w:r>
      <w:proofErr w:type="spellEnd"/>
      <w:r w:rsidRPr="00436600">
        <w:t xml:space="preserve">® program, visit </w:t>
      </w:r>
      <w:hyperlink r:id="rId8" w:history="1">
        <w:r w:rsidRPr="00436600">
          <w:t>http://www.biopreferred.gov</w:t>
        </w:r>
      </w:hyperlink>
      <w:r w:rsidRPr="00436600">
        <w:t>.</w:t>
      </w:r>
    </w:p>
    <w:p w14:paraId="514EBA5D" w14:textId="77777777" w:rsidR="003B6EF7" w:rsidRPr="00436600" w:rsidRDefault="003B6EF7" w:rsidP="00436600">
      <w:pPr>
        <w:pStyle w:val="ArticleB"/>
      </w:pPr>
      <w:r w:rsidRPr="00436600">
        <w:t>1.</w:t>
      </w:r>
      <w:r w:rsidR="00B0577E" w:rsidRPr="00436600">
        <w:t>5</w:t>
      </w:r>
      <w:r w:rsidRPr="00436600">
        <w:t xml:space="preserve"> SUBMITTALS</w:t>
      </w:r>
    </w:p>
    <w:p w14:paraId="54505195" w14:textId="77777777" w:rsidR="003B6EF7" w:rsidRPr="00436600" w:rsidRDefault="003B6EF7" w:rsidP="00436600">
      <w:pPr>
        <w:pStyle w:val="Level1"/>
      </w:pPr>
      <w:r w:rsidRPr="00436600">
        <w:t>A.</w:t>
      </w:r>
      <w:r w:rsidRPr="00436600">
        <w:tab/>
        <w:t>Submit in accordance with Section 01 33 23, SHOP DRAWINGS, PRODUCT DATA AND SAMPLES.</w:t>
      </w:r>
    </w:p>
    <w:p w14:paraId="2856AC21" w14:textId="77777777" w:rsidR="003B6EF7" w:rsidRPr="00436600" w:rsidRDefault="003B6EF7" w:rsidP="00436600">
      <w:pPr>
        <w:pStyle w:val="Level1"/>
      </w:pPr>
      <w:r w:rsidRPr="00436600">
        <w:t>B.</w:t>
      </w:r>
      <w:r w:rsidRPr="00436600">
        <w:tab/>
        <w:t xml:space="preserve">Shop Drawings: Identify all parts by name and material and showing design, construction, installation, </w:t>
      </w:r>
      <w:proofErr w:type="gramStart"/>
      <w:r w:rsidRPr="00436600">
        <w:t>anchorage</w:t>
      </w:r>
      <w:proofErr w:type="gramEnd"/>
      <w:r w:rsidRPr="00436600">
        <w:t xml:space="preserve"> and relation to adjacent construction.</w:t>
      </w:r>
    </w:p>
    <w:p w14:paraId="20163027" w14:textId="77777777" w:rsidR="003B6EF7" w:rsidRPr="00436600" w:rsidRDefault="003B6EF7" w:rsidP="00436600">
      <w:pPr>
        <w:pStyle w:val="Level1"/>
      </w:pPr>
      <w:r w:rsidRPr="00436600">
        <w:t>C.</w:t>
      </w:r>
      <w:r w:rsidRPr="00436600">
        <w:tab/>
        <w:t>Manufacturer's Literature and Data:</w:t>
      </w:r>
    </w:p>
    <w:p w14:paraId="0E420A8F" w14:textId="77777777" w:rsidR="003B6EF7" w:rsidRPr="00B0577E" w:rsidRDefault="003B6EF7" w:rsidP="00436600">
      <w:pPr>
        <w:pStyle w:val="Level2"/>
      </w:pPr>
      <w:r w:rsidRPr="00B0577E">
        <w:lastRenderedPageBreak/>
        <w:t>1.</w:t>
      </w:r>
      <w:r w:rsidRPr="00B0577E">
        <w:tab/>
      </w:r>
      <w:r w:rsidR="00200678">
        <w:t>Marker</w:t>
      </w:r>
      <w:r w:rsidRPr="00B0577E">
        <w:t>board.</w:t>
      </w:r>
    </w:p>
    <w:p w14:paraId="169BC0E1" w14:textId="77777777" w:rsidR="003B6EF7" w:rsidRPr="00436600" w:rsidRDefault="003B6EF7" w:rsidP="00436600">
      <w:pPr>
        <w:pStyle w:val="Level1"/>
      </w:pPr>
      <w:r w:rsidRPr="00436600">
        <w:t>D.</w:t>
      </w:r>
      <w:r w:rsidRPr="00436600">
        <w:tab/>
        <w:t>Samples:</w:t>
      </w:r>
    </w:p>
    <w:p w14:paraId="704342AA" w14:textId="77777777" w:rsidR="003B6EF7" w:rsidRPr="00436600" w:rsidRDefault="003B6EF7" w:rsidP="00436600">
      <w:pPr>
        <w:pStyle w:val="Level2"/>
      </w:pPr>
      <w:r w:rsidRPr="00436600">
        <w:t>1.</w:t>
      </w:r>
      <w:r w:rsidRPr="00436600">
        <w:tab/>
      </w:r>
      <w:r w:rsidR="00200678">
        <w:t>Marker</w:t>
      </w:r>
      <w:r w:rsidRPr="00436600">
        <w:t>board writing surface, 300 by 300 mm (</w:t>
      </w:r>
      <w:r w:rsidR="00990DED" w:rsidRPr="00436600">
        <w:t>6</w:t>
      </w:r>
      <w:r w:rsidRPr="00436600">
        <w:t xml:space="preserve"> by </w:t>
      </w:r>
      <w:r w:rsidR="00990DED" w:rsidRPr="00436600">
        <w:t>6</w:t>
      </w:r>
      <w:r w:rsidRPr="00436600">
        <w:t xml:space="preserve"> inches), each color, mounted on backing.</w:t>
      </w:r>
    </w:p>
    <w:p w14:paraId="5F61662C" w14:textId="77777777" w:rsidR="003B6EF7" w:rsidRPr="00436600" w:rsidRDefault="003B6EF7" w:rsidP="00436600">
      <w:pPr>
        <w:pStyle w:val="Level2"/>
      </w:pPr>
      <w:r w:rsidRPr="00436600">
        <w:t>2.</w:t>
      </w:r>
      <w:r w:rsidRPr="00436600">
        <w:tab/>
        <w:t>Integrally colored anodized aluminum, 300 mm (</w:t>
      </w:r>
      <w:r w:rsidR="00990DED" w:rsidRPr="00436600">
        <w:t>6</w:t>
      </w:r>
      <w:r w:rsidRPr="00436600">
        <w:t xml:space="preserve"> inch) length.</w:t>
      </w:r>
    </w:p>
    <w:p w14:paraId="36998DE9" w14:textId="77777777" w:rsidR="003B6EF7" w:rsidRPr="00436600" w:rsidRDefault="003B6EF7" w:rsidP="00436600">
      <w:pPr>
        <w:pStyle w:val="Level2"/>
      </w:pPr>
      <w:r w:rsidRPr="00436600">
        <w:t>3.</w:t>
      </w:r>
      <w:r w:rsidRPr="00436600">
        <w:tab/>
        <w:t>Each accessory (after approval, may be used in the work).</w:t>
      </w:r>
    </w:p>
    <w:p w14:paraId="3BE5FB03" w14:textId="77777777" w:rsidR="007432B1" w:rsidRDefault="007432B1" w:rsidP="007432B1">
      <w:pPr>
        <w:pStyle w:val="ArticleB"/>
      </w:pPr>
      <w:r>
        <w:t>1.6 APPLICABLE PUBLICATIONS</w:t>
      </w:r>
    </w:p>
    <w:p w14:paraId="00DB73FE" w14:textId="77777777" w:rsidR="007432B1" w:rsidRDefault="007432B1" w:rsidP="007432B1">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DFD78D6" w14:textId="77777777" w:rsidR="007432B1" w:rsidRDefault="007432B1" w:rsidP="007432B1">
      <w:pPr>
        <w:pStyle w:val="SpecNote"/>
      </w:pPr>
      <w:r>
        <w:t>SPEC WRITER NOTES:</w:t>
      </w:r>
    </w:p>
    <w:p w14:paraId="0011B856" w14:textId="77777777" w:rsidR="007432B1" w:rsidRDefault="007432B1" w:rsidP="007432B1">
      <w:pPr>
        <w:pStyle w:val="SpecNote"/>
      </w:pPr>
      <w:r>
        <w:t>1.</w:t>
      </w:r>
      <w:r>
        <w:tab/>
        <w:t>Remove reference citations that do not remain in Part 2 or Part 3 of edited specification.</w:t>
      </w:r>
    </w:p>
    <w:p w14:paraId="42D96D5F" w14:textId="77777777" w:rsidR="007432B1" w:rsidRDefault="007432B1" w:rsidP="007432B1">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2A459CD9" w14:textId="77777777" w:rsidR="003B6EF7" w:rsidRPr="00436600" w:rsidRDefault="006B029C" w:rsidP="00436600">
      <w:pPr>
        <w:pStyle w:val="Level1"/>
      </w:pPr>
      <w:r>
        <w:t>B</w:t>
      </w:r>
      <w:r w:rsidR="003B6EF7" w:rsidRPr="00436600">
        <w:t>.</w:t>
      </w:r>
      <w:r w:rsidR="003B6EF7" w:rsidRPr="00436600">
        <w:tab/>
        <w:t xml:space="preserve">American National Standards </w:t>
      </w:r>
      <w:r w:rsidR="00990DED" w:rsidRPr="00436600">
        <w:t>Institute</w:t>
      </w:r>
      <w:r w:rsidR="00394814" w:rsidRPr="00436600">
        <w:t xml:space="preserve"> </w:t>
      </w:r>
      <w:r w:rsidR="003B6EF7" w:rsidRPr="00436600">
        <w:t>(ANSI):</w:t>
      </w:r>
    </w:p>
    <w:p w14:paraId="4B9EEEF2" w14:textId="0A266185" w:rsidR="003B6EF7" w:rsidRPr="00436600" w:rsidRDefault="003B6EF7" w:rsidP="00436600">
      <w:pPr>
        <w:pStyle w:val="Pubs"/>
      </w:pPr>
      <w:r w:rsidRPr="00436600">
        <w:t>Z97.1-</w:t>
      </w:r>
      <w:r w:rsidR="004310C4">
        <w:t>15</w:t>
      </w:r>
      <w:r w:rsidRPr="00436600">
        <w:tab/>
        <w:t>Safety Glazing Materials Used in Buildings - Safety Performance Specifications and Methods of Test</w:t>
      </w:r>
    </w:p>
    <w:p w14:paraId="2B41AA02" w14:textId="7D77D473" w:rsidR="00990DED" w:rsidRPr="00436600" w:rsidRDefault="00990DED" w:rsidP="00436600">
      <w:pPr>
        <w:pStyle w:val="Pubs"/>
      </w:pPr>
      <w:r w:rsidRPr="00436600">
        <w:t>A208.1-</w:t>
      </w:r>
      <w:r w:rsidR="00D03697">
        <w:t>22</w:t>
      </w:r>
      <w:r w:rsidRPr="00436600">
        <w:tab/>
        <w:t>Particleboard</w:t>
      </w:r>
    </w:p>
    <w:p w14:paraId="1123DE61" w14:textId="791E3543" w:rsidR="00990DED" w:rsidRPr="00436600" w:rsidRDefault="00990DED" w:rsidP="00436600">
      <w:pPr>
        <w:pStyle w:val="Pubs"/>
      </w:pPr>
      <w:r w:rsidRPr="00436600">
        <w:t>A135.4-</w:t>
      </w:r>
      <w:r w:rsidR="00D03697">
        <w:t>12</w:t>
      </w:r>
      <w:r w:rsidRPr="00436600">
        <w:tab/>
        <w:t>Basic Hardboard</w:t>
      </w:r>
    </w:p>
    <w:p w14:paraId="2816E5F0" w14:textId="77777777" w:rsidR="003B6EF7" w:rsidRPr="00436600" w:rsidRDefault="006B029C" w:rsidP="00436600">
      <w:pPr>
        <w:pStyle w:val="Level1"/>
      </w:pPr>
      <w:r>
        <w:t>C</w:t>
      </w:r>
      <w:r w:rsidR="003B6EF7" w:rsidRPr="00436600">
        <w:t>.</w:t>
      </w:r>
      <w:r w:rsidR="003B6EF7" w:rsidRPr="00436600">
        <w:tab/>
        <w:t>American Society for Testing and Materials (ASTM):</w:t>
      </w:r>
    </w:p>
    <w:p w14:paraId="117FF298" w14:textId="16EE445A" w:rsidR="003B6EF7" w:rsidRDefault="003B6EF7" w:rsidP="00436600">
      <w:pPr>
        <w:pStyle w:val="Pubs"/>
      </w:pPr>
      <w:r w:rsidRPr="00436600">
        <w:t>B221-</w:t>
      </w:r>
      <w:r w:rsidR="004310C4">
        <w:t>21</w:t>
      </w:r>
      <w:r w:rsidRPr="00436600">
        <w:tab/>
        <w:t>Aluminum and Alu</w:t>
      </w:r>
      <w:r w:rsidR="00B0577E" w:rsidRPr="00436600">
        <w:t>minum-</w:t>
      </w:r>
      <w:r w:rsidRPr="00436600">
        <w:t xml:space="preserve">Alloy Extruded Bars, Rods, Wire, </w:t>
      </w:r>
      <w:r w:rsidR="00B0577E" w:rsidRPr="00436600">
        <w:t>Profiles,</w:t>
      </w:r>
      <w:r w:rsidRPr="00436600">
        <w:t xml:space="preserve"> and Tubes</w:t>
      </w:r>
    </w:p>
    <w:p w14:paraId="6AAD8D58" w14:textId="1D4B2CB1" w:rsidR="00BC10B1" w:rsidRDefault="00BC10B1" w:rsidP="00BC10B1">
      <w:pPr>
        <w:pStyle w:val="Pubs"/>
      </w:pPr>
      <w:r>
        <w:t>ASTM-E 84</w:t>
      </w:r>
      <w:r>
        <w:tab/>
        <w:t>Standard Test Method for Surface Burning Characteristics for Building Materials</w:t>
      </w:r>
    </w:p>
    <w:p w14:paraId="748A72DA" w14:textId="77777777" w:rsidR="006B029C" w:rsidRPr="00436600" w:rsidRDefault="006B029C" w:rsidP="006B029C">
      <w:pPr>
        <w:pStyle w:val="Level1"/>
      </w:pPr>
      <w:r>
        <w:t>D</w:t>
      </w:r>
      <w:r w:rsidRPr="00436600">
        <w:t>.</w:t>
      </w:r>
      <w:r w:rsidRPr="00436600">
        <w:tab/>
        <w:t>National Association of Architectural Metal Manufacturers (NAAMM):</w:t>
      </w:r>
    </w:p>
    <w:p w14:paraId="7E6519E4" w14:textId="77777777" w:rsidR="006B029C" w:rsidRPr="00B0577E" w:rsidRDefault="006B029C" w:rsidP="006B029C">
      <w:pPr>
        <w:pStyle w:val="Pubs"/>
      </w:pPr>
      <w:r w:rsidRPr="00B0577E">
        <w:t>AMP 500 Series</w:t>
      </w:r>
      <w:r w:rsidRPr="00B0577E">
        <w:tab/>
        <w:t>Metal Finishes Manual</w:t>
      </w:r>
    </w:p>
    <w:p w14:paraId="079F340C" w14:textId="77777777" w:rsidR="006B029C" w:rsidRPr="00B0577E" w:rsidRDefault="006B029C" w:rsidP="006B029C">
      <w:pPr>
        <w:pStyle w:val="Pubs"/>
      </w:pPr>
      <w:r w:rsidRPr="00B0577E">
        <w:t>AMP 501</w:t>
      </w:r>
      <w:r w:rsidRPr="00B0577E">
        <w:tab/>
        <w:t>Finishes for Aluminum</w:t>
      </w:r>
    </w:p>
    <w:p w14:paraId="019C5959" w14:textId="77777777" w:rsidR="003B6EF7" w:rsidRPr="00436600" w:rsidRDefault="003B6EF7" w:rsidP="00436600">
      <w:pPr>
        <w:pStyle w:val="ArticleB"/>
      </w:pPr>
      <w:r w:rsidRPr="00436600">
        <w:t xml:space="preserve">PART 2 </w:t>
      </w:r>
      <w:r w:rsidRPr="00436600">
        <w:noBreakHyphen/>
        <w:t xml:space="preserve"> PRODUCTS </w:t>
      </w:r>
    </w:p>
    <w:p w14:paraId="661C6C85" w14:textId="77777777" w:rsidR="003B6EF7" w:rsidRPr="00436600" w:rsidRDefault="003B6EF7" w:rsidP="00436600">
      <w:pPr>
        <w:pStyle w:val="ArticleB"/>
      </w:pPr>
      <w:r w:rsidRPr="00436600">
        <w:t xml:space="preserve">2.1 </w:t>
      </w:r>
      <w:r w:rsidR="00200678">
        <w:t>marker</w:t>
      </w:r>
      <w:r w:rsidRPr="00436600">
        <w:t>BOARD</w:t>
      </w:r>
    </w:p>
    <w:p w14:paraId="6B7C0534" w14:textId="489A266E" w:rsidR="003B6EF7" w:rsidRPr="00436600" w:rsidRDefault="00B0577E" w:rsidP="00436600">
      <w:pPr>
        <w:pStyle w:val="Level1"/>
      </w:pPr>
      <w:r w:rsidRPr="00436600">
        <w:t>A.</w:t>
      </w:r>
      <w:r w:rsidR="003B6EF7" w:rsidRPr="00436600">
        <w:tab/>
      </w:r>
      <w:r w:rsidR="00200678">
        <w:t>Marker</w:t>
      </w:r>
      <w:r w:rsidR="003B6EF7" w:rsidRPr="00436600">
        <w:t xml:space="preserve">boards consist of a </w:t>
      </w:r>
      <w:r w:rsidR="007A65E7">
        <w:t xml:space="preserve">porcelain enamel </w:t>
      </w:r>
      <w:r w:rsidR="003B6EF7" w:rsidRPr="00436600">
        <w:t xml:space="preserve">writing surface, snap on aluminum frame, </w:t>
      </w:r>
      <w:r w:rsidR="00200678">
        <w:t>marker</w:t>
      </w:r>
      <w:r w:rsidR="003B6EF7" w:rsidRPr="00436600">
        <w:t xml:space="preserve"> trough, mullions, display rail and accessories, grounds and other items specified and shown. </w:t>
      </w:r>
    </w:p>
    <w:p w14:paraId="0FE08DDC" w14:textId="77777777" w:rsidR="003B6EF7" w:rsidRPr="00436600" w:rsidRDefault="003B6EF7" w:rsidP="00436600">
      <w:pPr>
        <w:pStyle w:val="ArticleB"/>
      </w:pPr>
      <w:r w:rsidRPr="00436600">
        <w:lastRenderedPageBreak/>
        <w:t xml:space="preserve">2.2 FABRICATION </w:t>
      </w:r>
    </w:p>
    <w:p w14:paraId="34AEEF0A" w14:textId="77777777" w:rsidR="003B6EF7" w:rsidRPr="00436600" w:rsidRDefault="003B6EF7" w:rsidP="00436600">
      <w:pPr>
        <w:pStyle w:val="Level1"/>
      </w:pPr>
      <w:r w:rsidRPr="00436600">
        <w:t>A.</w:t>
      </w:r>
      <w:r w:rsidRPr="00436600">
        <w:tab/>
        <w:t xml:space="preserve">Materials: </w:t>
      </w:r>
    </w:p>
    <w:p w14:paraId="36151C5D" w14:textId="77777777" w:rsidR="003B6EF7" w:rsidRPr="00B0577E" w:rsidRDefault="003B6EF7" w:rsidP="00436600">
      <w:pPr>
        <w:pStyle w:val="Level2"/>
      </w:pPr>
      <w:r w:rsidRPr="00B0577E">
        <w:t>1.</w:t>
      </w:r>
      <w:r w:rsidRPr="00B0577E">
        <w:tab/>
        <w:t>Aluminum, extruded: ASTM B221.</w:t>
      </w:r>
    </w:p>
    <w:p w14:paraId="62EDEB6F" w14:textId="77777777" w:rsidR="003B6EF7" w:rsidRPr="00B0577E" w:rsidRDefault="003B6EF7" w:rsidP="00436600">
      <w:pPr>
        <w:pStyle w:val="Level2"/>
      </w:pPr>
      <w:r w:rsidRPr="00B0577E">
        <w:t>2.</w:t>
      </w:r>
      <w:r w:rsidRPr="00B0577E">
        <w:tab/>
        <w:t xml:space="preserve">Backing: Hardboard, </w:t>
      </w:r>
      <w:r w:rsidR="00394814">
        <w:t>ANSI</w:t>
      </w:r>
      <w:r w:rsidRPr="00B0577E">
        <w:t xml:space="preserve"> A135.4 or particleboard, </w:t>
      </w:r>
      <w:r w:rsidR="00394814">
        <w:t>ANSI</w:t>
      </w:r>
      <w:r w:rsidRPr="00B0577E">
        <w:t xml:space="preserve"> A208.1.</w:t>
      </w:r>
    </w:p>
    <w:p w14:paraId="5C6DDE62" w14:textId="77777777" w:rsidR="00B0577E" w:rsidRPr="00B0577E" w:rsidRDefault="00B0577E" w:rsidP="00436600">
      <w:pPr>
        <w:pStyle w:val="Level2"/>
      </w:pPr>
      <w:r w:rsidRPr="00B0577E">
        <w:t>3.</w:t>
      </w:r>
      <w:r w:rsidRPr="00B0577E">
        <w:tab/>
        <w:t>Po</w:t>
      </w:r>
      <w:r w:rsidR="00200678">
        <w:t>rcelain Enamel:  Provide marker</w:t>
      </w:r>
      <w:r w:rsidRPr="00B0577E">
        <w:t xml:space="preserve">board writing surface composed of porcelain enamel fused to a nominal 0.378 mm (28 gauge) thick steel, laminated to a minimum 6 mm (1/4 inch) thick core material with a steel or foil backing sheet. Writing surface </w:t>
      </w:r>
      <w:r w:rsidR="007C2FB0">
        <w:t>must</w:t>
      </w:r>
      <w:r w:rsidRPr="00B0577E">
        <w:t xml:space="preserve"> be capable of supporting paper by means of magnets.</w:t>
      </w:r>
    </w:p>
    <w:p w14:paraId="7DF9465D" w14:textId="77777777" w:rsidR="003B6EF7" w:rsidRPr="00436600" w:rsidRDefault="003B6EF7" w:rsidP="00436600">
      <w:pPr>
        <w:pStyle w:val="Level1"/>
      </w:pPr>
      <w:r w:rsidRPr="00436600">
        <w:t>B.</w:t>
      </w:r>
      <w:r w:rsidRPr="00436600">
        <w:tab/>
        <w:t>Components:</w:t>
      </w:r>
    </w:p>
    <w:p w14:paraId="5F0D6C26" w14:textId="77777777" w:rsidR="003B6EF7" w:rsidRPr="00436600" w:rsidRDefault="003B6EF7" w:rsidP="00436600">
      <w:pPr>
        <w:pStyle w:val="Level2"/>
      </w:pPr>
      <w:r w:rsidRPr="00436600">
        <w:t>1.</w:t>
      </w:r>
      <w:r w:rsidRPr="00436600">
        <w:tab/>
        <w:t xml:space="preserve">Writing Surface: Factory assembly consisting of face sheet of </w:t>
      </w:r>
      <w:proofErr w:type="gramStart"/>
      <w:r w:rsidRPr="00436600">
        <w:t>24 gauge</w:t>
      </w:r>
      <w:proofErr w:type="gramEnd"/>
      <w:r w:rsidRPr="00436600">
        <w:t xml:space="preserve"> sheet steel with porcelain enamel finish conforming to PEI </w:t>
      </w:r>
      <w:r w:rsidR="00200678">
        <w:t>1001</w:t>
      </w:r>
      <w:r w:rsidRPr="00436600">
        <w:t>, laminated to a hardboard or particleboard backing, 9 mm to 13 mm (3/8 to 1/2</w:t>
      </w:r>
      <w:r w:rsidRPr="00436600">
        <w:noBreakHyphen/>
        <w:t>inch) thick, and a 0.13 mm (0.005-inch) thick aluminum foil back sheet laminated to back-face.</w:t>
      </w:r>
    </w:p>
    <w:p w14:paraId="20FACC24" w14:textId="77777777" w:rsidR="003B6EF7" w:rsidRPr="00436600" w:rsidRDefault="003B6EF7" w:rsidP="00436600">
      <w:pPr>
        <w:pStyle w:val="Level2"/>
      </w:pPr>
      <w:r w:rsidRPr="00436600">
        <w:t>2.</w:t>
      </w:r>
      <w:r w:rsidRPr="00436600">
        <w:tab/>
        <w:t xml:space="preserve">Frames (Trim): Extruded aluminum, 1.5 mm (0.060-inch) thick, </w:t>
      </w:r>
      <w:proofErr w:type="spellStart"/>
      <w:r w:rsidRPr="00436600">
        <w:t>snap</w:t>
      </w:r>
      <w:r w:rsidRPr="00436600">
        <w:noBreakHyphen/>
        <w:t>on</w:t>
      </w:r>
      <w:proofErr w:type="spellEnd"/>
      <w:r w:rsidRPr="00436600">
        <w:t xml:space="preserve"> type, approximate face width 44 mm (1</w:t>
      </w:r>
      <w:r w:rsidRPr="00436600">
        <w:noBreakHyphen/>
        <w:t xml:space="preserve">3/4 inch), depth and configuration as required to return to wall and engage clips. </w:t>
      </w:r>
    </w:p>
    <w:p w14:paraId="50764EDA" w14:textId="77777777" w:rsidR="003B6EF7" w:rsidRPr="00436600" w:rsidRDefault="003B6EF7" w:rsidP="00436600">
      <w:pPr>
        <w:pStyle w:val="Level2"/>
      </w:pPr>
      <w:r w:rsidRPr="00436600">
        <w:t>3.</w:t>
      </w:r>
      <w:r w:rsidRPr="00436600">
        <w:tab/>
      </w:r>
      <w:r w:rsidR="00200678">
        <w:t>Marker</w:t>
      </w:r>
      <w:r w:rsidRPr="00436600">
        <w:t xml:space="preserve"> Trough: Extruded aluminum, 2.34 mm (0.092-inch) thick, not less than 75 mm (3</w:t>
      </w:r>
      <w:r w:rsidRPr="00436600">
        <w:noBreakHyphen/>
        <w:t xml:space="preserve">inch) projection from writing surface with grooved top surface, closed ends and return to wall surface at underside.  Design to be </w:t>
      </w:r>
      <w:proofErr w:type="spellStart"/>
      <w:r w:rsidRPr="00436600">
        <w:t>snap</w:t>
      </w:r>
      <w:r w:rsidRPr="00436600">
        <w:noBreakHyphen/>
        <w:t>on</w:t>
      </w:r>
      <w:proofErr w:type="spellEnd"/>
      <w:r w:rsidRPr="00436600">
        <w:t xml:space="preserve"> type with concealed fasteners. </w:t>
      </w:r>
    </w:p>
    <w:p w14:paraId="65BBEFDD" w14:textId="77777777" w:rsidR="003B6EF7" w:rsidRPr="00436600" w:rsidRDefault="00B0577E" w:rsidP="00436600">
      <w:pPr>
        <w:pStyle w:val="Level2"/>
      </w:pPr>
      <w:r w:rsidRPr="00436600">
        <w:t>4</w:t>
      </w:r>
      <w:r w:rsidR="003B6EF7" w:rsidRPr="00436600">
        <w:t>.</w:t>
      </w:r>
      <w:r w:rsidR="003B6EF7" w:rsidRPr="00436600">
        <w:tab/>
        <w:t xml:space="preserve">Accessories:  Fabricate from aluminum with holders from spring steel. Design to suit display rail. Furnish accessories as follows: </w:t>
      </w:r>
    </w:p>
    <w:p w14:paraId="75EDD5FC" w14:textId="77777777" w:rsidR="00394814" w:rsidRPr="00436600" w:rsidRDefault="00B0577E" w:rsidP="00436600">
      <w:pPr>
        <w:pStyle w:val="SpecNote"/>
      </w:pPr>
      <w:r w:rsidRPr="00436600">
        <w:t>SPEC WRITER NOTE</w:t>
      </w:r>
      <w:r w:rsidR="007B7145" w:rsidRPr="00436600">
        <w:t>S</w:t>
      </w:r>
      <w:r w:rsidRPr="00436600">
        <w:t>:</w:t>
      </w:r>
    </w:p>
    <w:p w14:paraId="4037298B" w14:textId="77777777" w:rsidR="00B0577E" w:rsidRPr="00436600" w:rsidRDefault="00394814" w:rsidP="00436600">
      <w:pPr>
        <w:pStyle w:val="SpecNote"/>
      </w:pPr>
      <w:r w:rsidRPr="00436600">
        <w:t>1.</w:t>
      </w:r>
      <w:r w:rsidRPr="00436600">
        <w:tab/>
      </w:r>
      <w:r w:rsidR="003B6EF7" w:rsidRPr="00436600">
        <w:t>Select accessory types required and specify quantity by linear feet of display rail for each accessory.</w:t>
      </w:r>
    </w:p>
    <w:p w14:paraId="1F41A339" w14:textId="77777777" w:rsidR="003B6EF7" w:rsidRPr="00B0577E" w:rsidRDefault="003B6EF7" w:rsidP="00B0577E">
      <w:pPr>
        <w:tabs>
          <w:tab w:val="left" w:pos="1440"/>
          <w:tab w:val="center" w:pos="7200"/>
        </w:tabs>
        <w:suppressAutoHyphens/>
        <w:spacing w:after="0"/>
        <w:rPr>
          <w:rFonts w:cs="Courier New"/>
        </w:rPr>
      </w:pPr>
      <w:r w:rsidRPr="00B0577E">
        <w:rPr>
          <w:rFonts w:cs="Courier New"/>
        </w:rPr>
        <w:tab/>
      </w:r>
      <w:r w:rsidRPr="00B0577E">
        <w:rPr>
          <w:rFonts w:cs="Courier New"/>
        </w:rPr>
        <w:tab/>
        <w:t>Lineal mm (feet) of rail</w:t>
      </w:r>
    </w:p>
    <w:p w14:paraId="341F807F" w14:textId="77777777" w:rsidR="003B6EF7" w:rsidRPr="00B0577E" w:rsidRDefault="003B6EF7" w:rsidP="00B0577E">
      <w:pPr>
        <w:tabs>
          <w:tab w:val="left" w:pos="1440"/>
          <w:tab w:val="center" w:pos="7200"/>
        </w:tabs>
        <w:suppressAutoHyphens/>
        <w:spacing w:after="0"/>
        <w:rPr>
          <w:rFonts w:cs="Courier New"/>
          <w:u w:val="single"/>
        </w:rPr>
      </w:pPr>
      <w:r w:rsidRPr="00B0577E">
        <w:rPr>
          <w:rFonts w:cs="Courier New"/>
        </w:rPr>
        <w:tab/>
      </w:r>
      <w:r w:rsidRPr="00B0577E">
        <w:rPr>
          <w:rFonts w:cs="Courier New"/>
          <w:u w:val="single"/>
        </w:rPr>
        <w:t>Accessory Type</w:t>
      </w:r>
      <w:r w:rsidRPr="00B0577E">
        <w:rPr>
          <w:rFonts w:cs="Courier New"/>
        </w:rPr>
        <w:tab/>
      </w:r>
      <w:r w:rsidRPr="00B0577E">
        <w:rPr>
          <w:rFonts w:cs="Courier New"/>
          <w:u w:val="single"/>
        </w:rPr>
        <w:t>per accessory</w:t>
      </w:r>
    </w:p>
    <w:p w14:paraId="37916A38" w14:textId="77777777" w:rsidR="003B6EF7" w:rsidRPr="00B0577E" w:rsidRDefault="003B6EF7" w:rsidP="00B0577E">
      <w:pPr>
        <w:tabs>
          <w:tab w:val="left" w:pos="1440"/>
          <w:tab w:val="center" w:pos="7200"/>
        </w:tabs>
        <w:suppressAutoHyphens/>
        <w:spacing w:after="0" w:line="276" w:lineRule="auto"/>
        <w:rPr>
          <w:rFonts w:cs="Courier New"/>
        </w:rPr>
      </w:pPr>
      <w:r w:rsidRPr="00B0577E">
        <w:rPr>
          <w:rFonts w:cs="Courier New"/>
        </w:rPr>
        <w:tab/>
        <w:t xml:space="preserve">Combination map hook and </w:t>
      </w:r>
      <w:r w:rsidR="00B0577E">
        <w:rPr>
          <w:rFonts w:cs="Courier New"/>
        </w:rPr>
        <w:t>paper holder</w:t>
      </w:r>
      <w:r w:rsidRPr="00B0577E">
        <w:rPr>
          <w:rFonts w:cs="Courier New"/>
        </w:rPr>
        <w:tab/>
        <w:t xml:space="preserve">___________________ </w:t>
      </w:r>
    </w:p>
    <w:p w14:paraId="60A4B744" w14:textId="77777777" w:rsidR="003B6EF7" w:rsidRPr="00B0577E" w:rsidRDefault="00B0577E" w:rsidP="00B0577E">
      <w:pPr>
        <w:tabs>
          <w:tab w:val="left" w:pos="1440"/>
          <w:tab w:val="center" w:pos="7200"/>
        </w:tabs>
        <w:suppressAutoHyphens/>
        <w:spacing w:after="0" w:line="276" w:lineRule="auto"/>
        <w:rPr>
          <w:rFonts w:cs="Courier New"/>
        </w:rPr>
      </w:pPr>
      <w:r>
        <w:rPr>
          <w:rFonts w:cs="Courier New"/>
        </w:rPr>
        <w:tab/>
        <w:t>Paper holder</w:t>
      </w:r>
      <w:r w:rsidR="003B6EF7" w:rsidRPr="00B0577E">
        <w:rPr>
          <w:rFonts w:cs="Courier New"/>
        </w:rPr>
        <w:tab/>
        <w:t xml:space="preserve">___________________ </w:t>
      </w:r>
    </w:p>
    <w:p w14:paraId="2A178C23" w14:textId="77777777" w:rsidR="003B6EF7" w:rsidRPr="00B0577E" w:rsidRDefault="00B0577E" w:rsidP="00B0577E">
      <w:pPr>
        <w:tabs>
          <w:tab w:val="left" w:pos="1440"/>
          <w:tab w:val="center" w:pos="7200"/>
        </w:tabs>
        <w:suppressAutoHyphens/>
        <w:spacing w:after="0" w:line="276" w:lineRule="auto"/>
        <w:rPr>
          <w:rFonts w:cs="Courier New"/>
        </w:rPr>
      </w:pPr>
      <w:r>
        <w:rPr>
          <w:rFonts w:cs="Courier New"/>
        </w:rPr>
        <w:tab/>
        <w:t>Map hook</w:t>
      </w:r>
      <w:r w:rsidR="003B6EF7" w:rsidRPr="00B0577E">
        <w:rPr>
          <w:rFonts w:cs="Courier New"/>
        </w:rPr>
        <w:tab/>
        <w:t xml:space="preserve">___________________ </w:t>
      </w:r>
    </w:p>
    <w:p w14:paraId="6467EBC9" w14:textId="77777777" w:rsidR="003B6EF7" w:rsidRPr="00B0577E" w:rsidRDefault="003B6EF7" w:rsidP="00B0577E">
      <w:pPr>
        <w:tabs>
          <w:tab w:val="left" w:pos="1440"/>
          <w:tab w:val="center" w:pos="7200"/>
        </w:tabs>
        <w:suppressAutoHyphens/>
        <w:spacing w:after="0" w:line="276" w:lineRule="auto"/>
        <w:rPr>
          <w:rFonts w:cs="Courier New"/>
        </w:rPr>
      </w:pPr>
      <w:r w:rsidRPr="00B0577E">
        <w:rPr>
          <w:rFonts w:cs="Courier New"/>
        </w:rPr>
        <w:tab/>
        <w:t>Roller map bracket with thumb screw</w:t>
      </w:r>
      <w:r w:rsidRPr="00B0577E">
        <w:rPr>
          <w:rFonts w:cs="Courier New"/>
        </w:rPr>
        <w:tab/>
        <w:t xml:space="preserve">___________________ </w:t>
      </w:r>
    </w:p>
    <w:p w14:paraId="01CD6C65" w14:textId="77777777" w:rsidR="003B6EF7" w:rsidRPr="00B0577E" w:rsidRDefault="003B6EF7" w:rsidP="003B6EF7">
      <w:pPr>
        <w:suppressAutoHyphens/>
        <w:spacing w:after="0" w:line="360" w:lineRule="auto"/>
        <w:rPr>
          <w:rFonts w:cs="Courier New"/>
        </w:rPr>
      </w:pPr>
    </w:p>
    <w:p w14:paraId="40C40129" w14:textId="77777777" w:rsidR="003B6EF7" w:rsidRPr="00B0577E" w:rsidRDefault="003B6EF7" w:rsidP="00436600">
      <w:pPr>
        <w:pStyle w:val="Level2"/>
      </w:pPr>
      <w:r w:rsidRPr="00B0577E">
        <w:t>5.</w:t>
      </w:r>
      <w:r w:rsidRPr="00B0577E">
        <w:tab/>
        <w:t>Mullions: Snap</w:t>
      </w:r>
      <w:r w:rsidRPr="00B0577E">
        <w:noBreakHyphen/>
        <w:t xml:space="preserve">on type, same </w:t>
      </w:r>
      <w:proofErr w:type="gramStart"/>
      <w:r w:rsidRPr="00B0577E">
        <w:t>material</w:t>
      </w:r>
      <w:proofErr w:type="gramEnd"/>
      <w:r w:rsidRPr="00B0577E">
        <w:t xml:space="preserve"> and face width as frames, designed to finish flush with frame.</w:t>
      </w:r>
    </w:p>
    <w:p w14:paraId="3A6D4AA7" w14:textId="77777777" w:rsidR="003B6EF7" w:rsidRPr="00960394" w:rsidRDefault="003B6EF7" w:rsidP="00960394">
      <w:pPr>
        <w:pStyle w:val="Level2"/>
      </w:pPr>
      <w:r w:rsidRPr="00960394">
        <w:t>6.</w:t>
      </w:r>
      <w:r w:rsidRPr="00960394">
        <w:tab/>
        <w:t>Grounds: Continuous zinc</w:t>
      </w:r>
      <w:r w:rsidRPr="00960394">
        <w:noBreakHyphen/>
        <w:t xml:space="preserve">coated (galvanized) steel or extruded aluminum members designed to support the </w:t>
      </w:r>
      <w:r w:rsidR="00200678">
        <w:t>marker</w:t>
      </w:r>
      <w:r w:rsidRPr="00960394">
        <w:t xml:space="preserve">board writing surface and clips for </w:t>
      </w:r>
      <w:proofErr w:type="spellStart"/>
      <w:r w:rsidRPr="00960394">
        <w:t>snap</w:t>
      </w:r>
      <w:r w:rsidRPr="00960394">
        <w:noBreakHyphen/>
        <w:t>on</w:t>
      </w:r>
      <w:proofErr w:type="spellEnd"/>
      <w:r w:rsidRPr="00960394">
        <w:t xml:space="preserve"> frames, map rail and </w:t>
      </w:r>
      <w:r w:rsidR="00200678">
        <w:t>marker</w:t>
      </w:r>
      <w:r w:rsidRPr="00960394">
        <w:t xml:space="preserve"> tray. </w:t>
      </w:r>
    </w:p>
    <w:p w14:paraId="0DD5C176" w14:textId="77777777" w:rsidR="003B6EF7" w:rsidRPr="00960394" w:rsidRDefault="003B6EF7" w:rsidP="00960394">
      <w:pPr>
        <w:pStyle w:val="Level2"/>
      </w:pPr>
      <w:r w:rsidRPr="00960394">
        <w:lastRenderedPageBreak/>
        <w:t>7.</w:t>
      </w:r>
      <w:r w:rsidRPr="00960394">
        <w:tab/>
        <w:t xml:space="preserve">Clips: Manufacturer's standard as required to support frame, mullions, display rail, and </w:t>
      </w:r>
      <w:r w:rsidR="00200678">
        <w:t>marker</w:t>
      </w:r>
      <w:r w:rsidRPr="00960394">
        <w:t xml:space="preserve"> trough. </w:t>
      </w:r>
    </w:p>
    <w:p w14:paraId="5C6B88B5" w14:textId="77777777" w:rsidR="003B6EF7" w:rsidRPr="00436600" w:rsidRDefault="003B6EF7" w:rsidP="00436600">
      <w:pPr>
        <w:pStyle w:val="Level1"/>
      </w:pPr>
      <w:r w:rsidRPr="00436600">
        <w:t>C.</w:t>
      </w:r>
      <w:r w:rsidRPr="00436600">
        <w:tab/>
      </w:r>
      <w:r w:rsidR="007C2FB0">
        <w:t>Provide m</w:t>
      </w:r>
      <w:r w:rsidR="00200678">
        <w:t>arker</w:t>
      </w:r>
      <w:r w:rsidRPr="00436600">
        <w:t xml:space="preserve">boards 3660 mm (12 feet) or less in length </w:t>
      </w:r>
      <w:r w:rsidR="007C2FB0">
        <w:t>as</w:t>
      </w:r>
      <w:r w:rsidRPr="00436600">
        <w:t xml:space="preserve"> one piece. // Larger units </w:t>
      </w:r>
      <w:r w:rsidR="007C2FB0">
        <w:t>to</w:t>
      </w:r>
      <w:r w:rsidRPr="00436600">
        <w:t xml:space="preserve"> have one joint at </w:t>
      </w:r>
      <w:proofErr w:type="gramStart"/>
      <w:r w:rsidRPr="00436600">
        <w:t>center./</w:t>
      </w:r>
      <w:proofErr w:type="gramEnd"/>
      <w:r w:rsidRPr="00436600">
        <w:t xml:space="preserve">/ </w:t>
      </w:r>
      <w:r w:rsidR="007C2FB0">
        <w:t xml:space="preserve">Provide </w:t>
      </w:r>
      <w:r w:rsidRPr="00436600">
        <w:t>metal spline</w:t>
      </w:r>
      <w:r w:rsidR="007C2FB0">
        <w:t xml:space="preserve"> in joints</w:t>
      </w:r>
      <w:r w:rsidRPr="00436600">
        <w:t>, with faces in same plane and edges touch</w:t>
      </w:r>
      <w:r w:rsidR="007C2FB0">
        <w:t>ing</w:t>
      </w:r>
      <w:r w:rsidRPr="00436600">
        <w:t xml:space="preserve"> along entire length. // </w:t>
      </w:r>
    </w:p>
    <w:p w14:paraId="2468747A" w14:textId="77777777" w:rsidR="003B6EF7" w:rsidRPr="00436600" w:rsidRDefault="003B6EF7" w:rsidP="00436600">
      <w:pPr>
        <w:pStyle w:val="Level1"/>
      </w:pPr>
      <w:r w:rsidRPr="00436600">
        <w:t>D.</w:t>
      </w:r>
      <w:r w:rsidRPr="00436600">
        <w:tab/>
        <w:t xml:space="preserve">Finish exposed aluminum surfaces as follows: </w:t>
      </w:r>
    </w:p>
    <w:p w14:paraId="5649354D" w14:textId="77777777" w:rsidR="003B6EF7" w:rsidRPr="00960394" w:rsidRDefault="003B6EF7" w:rsidP="00960394">
      <w:pPr>
        <w:pStyle w:val="Level2"/>
      </w:pPr>
      <w:r w:rsidRPr="00960394">
        <w:t>1.</w:t>
      </w:r>
      <w:r w:rsidRPr="00960394">
        <w:tab/>
      </w:r>
      <w:r w:rsidR="005F1307">
        <w:t xml:space="preserve">// </w:t>
      </w:r>
      <w:r w:rsidRPr="00960394">
        <w:t xml:space="preserve">AA 45 chemically etched medium matte, with clear anodic coating Class II Architectural, 0.4 mils thick (AA-M12C22A32). </w:t>
      </w:r>
      <w:r w:rsidR="005F1307">
        <w:t>//</w:t>
      </w:r>
    </w:p>
    <w:p w14:paraId="518EA1AA" w14:textId="77777777" w:rsidR="003B6EF7" w:rsidRPr="00960394" w:rsidRDefault="003B6EF7" w:rsidP="00960394">
      <w:pPr>
        <w:pStyle w:val="Level2"/>
      </w:pPr>
      <w:r w:rsidRPr="00960394">
        <w:t>2.</w:t>
      </w:r>
      <w:r w:rsidRPr="00960394">
        <w:tab/>
      </w:r>
      <w:r w:rsidR="005F1307">
        <w:t xml:space="preserve">// </w:t>
      </w:r>
      <w:r w:rsidRPr="00960394">
        <w:t>AA 45 chemically etched medium matte, with integrally colored anodic coating, Class II Architectural, 0.4 mils thick (AA-M12C22A32, of color to match approved sample).</w:t>
      </w:r>
      <w:r w:rsidR="005F1307">
        <w:t xml:space="preserve"> //</w:t>
      </w:r>
    </w:p>
    <w:p w14:paraId="67DCD6AA" w14:textId="77777777" w:rsidR="003B6EF7" w:rsidRPr="00436600" w:rsidRDefault="003B6EF7" w:rsidP="00436600">
      <w:pPr>
        <w:pStyle w:val="ArticleB"/>
      </w:pPr>
      <w:r w:rsidRPr="00436600">
        <w:t xml:space="preserve">PART 3 </w:t>
      </w:r>
      <w:r w:rsidRPr="00436600">
        <w:noBreakHyphen/>
        <w:t xml:space="preserve"> EXECUTION </w:t>
      </w:r>
    </w:p>
    <w:p w14:paraId="1E2424C8" w14:textId="77777777" w:rsidR="00230908" w:rsidRPr="00394814" w:rsidRDefault="00230908" w:rsidP="00394814">
      <w:pPr>
        <w:pStyle w:val="SpecNote"/>
      </w:pPr>
      <w:r w:rsidRPr="00394814">
        <w:t>SPEC WRITER NOTE</w:t>
      </w:r>
      <w:r w:rsidR="007B7145" w:rsidRPr="00394814">
        <w:t>S</w:t>
      </w:r>
      <w:r w:rsidRPr="00394814">
        <w:t>:</w:t>
      </w:r>
    </w:p>
    <w:p w14:paraId="6BA3CB25" w14:textId="77777777" w:rsidR="00B0577E" w:rsidRPr="00394814" w:rsidRDefault="00394814" w:rsidP="00394814">
      <w:pPr>
        <w:pStyle w:val="SpecNote"/>
      </w:pPr>
      <w:r>
        <w:t>1.</w:t>
      </w:r>
      <w:r>
        <w:tab/>
      </w:r>
      <w:r w:rsidR="00B0577E" w:rsidRPr="00394814">
        <w:t>Provide reinforcing at partitions to support visual display boards.</w:t>
      </w:r>
    </w:p>
    <w:p w14:paraId="05B53704" w14:textId="77777777" w:rsidR="003B6EF7" w:rsidRPr="00436600" w:rsidRDefault="003B6EF7" w:rsidP="00436600">
      <w:pPr>
        <w:pStyle w:val="ArticleB"/>
      </w:pPr>
      <w:r w:rsidRPr="00436600">
        <w:t>3.1 INSTALLATION, GENERAL</w:t>
      </w:r>
    </w:p>
    <w:p w14:paraId="140C4F93" w14:textId="77777777" w:rsidR="003B6EF7" w:rsidRPr="00436600" w:rsidRDefault="003B6EF7" w:rsidP="00436600">
      <w:pPr>
        <w:pStyle w:val="Level1"/>
      </w:pPr>
      <w:r w:rsidRPr="00436600">
        <w:t>A.</w:t>
      </w:r>
      <w:r w:rsidRPr="00436600">
        <w:tab/>
        <w:t>Install units in accordance with the manufacturer's installation instructions, use concealed fasteners.</w:t>
      </w:r>
    </w:p>
    <w:p w14:paraId="375579F1" w14:textId="77777777" w:rsidR="003B6EF7" w:rsidRPr="00436600" w:rsidRDefault="003B6EF7" w:rsidP="00436600">
      <w:pPr>
        <w:pStyle w:val="Level1"/>
      </w:pPr>
      <w:r w:rsidRPr="00436600">
        <w:t>B.</w:t>
      </w:r>
      <w:r w:rsidRPr="00436600">
        <w:tab/>
        <w:t xml:space="preserve">Inspect surfaces and related construction to receive units. </w:t>
      </w:r>
      <w:r w:rsidR="007C2FB0">
        <w:t>Verify p</w:t>
      </w:r>
      <w:r w:rsidRPr="00436600">
        <w:t>artitions have reinforcing to receive fasteners. Verify type and placement of reinforcement.</w:t>
      </w:r>
    </w:p>
    <w:p w14:paraId="6533ED96" w14:textId="77777777" w:rsidR="003B6EF7" w:rsidRPr="00436600" w:rsidRDefault="003B6EF7" w:rsidP="00436600">
      <w:pPr>
        <w:pStyle w:val="Level1"/>
      </w:pPr>
      <w:r w:rsidRPr="00436600">
        <w:t>C.</w:t>
      </w:r>
      <w:r w:rsidRPr="00436600">
        <w:tab/>
        <w:t>Do not proceed with the installation until reinforcement is in place and surfaces are flat.</w:t>
      </w:r>
    </w:p>
    <w:p w14:paraId="142E87EF" w14:textId="77777777" w:rsidR="003B6EF7" w:rsidRPr="00436600" w:rsidRDefault="003B6EF7" w:rsidP="00436600">
      <w:pPr>
        <w:pStyle w:val="Level1"/>
      </w:pPr>
      <w:r w:rsidRPr="00436600">
        <w:t>D.</w:t>
      </w:r>
      <w:r w:rsidRPr="00436600">
        <w:tab/>
        <w:t>Assemble units as specified by the manufacturer.</w:t>
      </w:r>
    </w:p>
    <w:p w14:paraId="582199A4" w14:textId="77777777" w:rsidR="003B6EF7" w:rsidRPr="00436600" w:rsidRDefault="003B6EF7" w:rsidP="00436600">
      <w:pPr>
        <w:pStyle w:val="ArticleB"/>
      </w:pPr>
      <w:r w:rsidRPr="00436600">
        <w:t xml:space="preserve">3.2 INSTALLATION OF </w:t>
      </w:r>
      <w:r w:rsidR="00200678">
        <w:t>MARKERBOARD</w:t>
      </w:r>
    </w:p>
    <w:p w14:paraId="1C0FFCCD" w14:textId="77777777" w:rsidR="003B6EF7" w:rsidRPr="00436600" w:rsidRDefault="003B6EF7" w:rsidP="00436600">
      <w:pPr>
        <w:pStyle w:val="Level1"/>
      </w:pPr>
      <w:r w:rsidRPr="00436600">
        <w:t>A.</w:t>
      </w:r>
      <w:r w:rsidRPr="00436600">
        <w:tab/>
        <w:t xml:space="preserve">Mount </w:t>
      </w:r>
      <w:r w:rsidR="00200678">
        <w:t>marker</w:t>
      </w:r>
      <w:r w:rsidRPr="00436600">
        <w:t xml:space="preserve">board with adhesive and blocking pads spaced 16 inches on center each way. </w:t>
      </w:r>
    </w:p>
    <w:p w14:paraId="2C61FE3E" w14:textId="77777777" w:rsidR="003B6EF7" w:rsidRPr="00436600" w:rsidRDefault="003B6EF7" w:rsidP="00436600">
      <w:pPr>
        <w:pStyle w:val="Level1"/>
      </w:pPr>
      <w:r w:rsidRPr="00436600">
        <w:t>B.</w:t>
      </w:r>
      <w:r w:rsidRPr="00436600">
        <w:tab/>
        <w:t xml:space="preserve">Grounds designed to receive clips for </w:t>
      </w:r>
      <w:proofErr w:type="spellStart"/>
      <w:r w:rsidRPr="00436600">
        <w:t>snap</w:t>
      </w:r>
      <w:r w:rsidRPr="00436600">
        <w:noBreakHyphen/>
        <w:t>on</w:t>
      </w:r>
      <w:proofErr w:type="spellEnd"/>
      <w:r w:rsidRPr="00436600">
        <w:t xml:space="preserve"> trim </w:t>
      </w:r>
      <w:r w:rsidR="007C2FB0">
        <w:t>to</w:t>
      </w:r>
      <w:r w:rsidRPr="00436600">
        <w:t xml:space="preserve"> be continuous and be secured 300 mm (12 inches) on center. Space clips 300 mm (12 inches) on center.</w:t>
      </w:r>
    </w:p>
    <w:p w14:paraId="46636C16" w14:textId="77777777" w:rsidR="003B6EF7" w:rsidRPr="00436600" w:rsidRDefault="003B6EF7" w:rsidP="00436600">
      <w:pPr>
        <w:pStyle w:val="Level1"/>
      </w:pPr>
      <w:r w:rsidRPr="00436600">
        <w:t>C.</w:t>
      </w:r>
      <w:r w:rsidRPr="00436600">
        <w:tab/>
        <w:t>Miter trim at corners, conceal fasteners. Modify trim as required to conform to surrounding construction details.</w:t>
      </w:r>
    </w:p>
    <w:p w14:paraId="6F36607B" w14:textId="77777777" w:rsidR="008D0A61" w:rsidRPr="00B0577E" w:rsidRDefault="003B6EF7" w:rsidP="00230908">
      <w:pPr>
        <w:suppressAutoHyphens/>
        <w:spacing w:after="0" w:line="360" w:lineRule="auto"/>
        <w:jc w:val="center"/>
        <w:rPr>
          <w:rFonts w:cs="Courier New"/>
        </w:rPr>
      </w:pPr>
      <w:r w:rsidRPr="00B0577E">
        <w:rPr>
          <w:rFonts w:cs="Courier New"/>
        </w:rPr>
        <w:noBreakHyphen/>
        <w:t xml:space="preserve"> </w:t>
      </w:r>
      <w:r w:rsidRPr="00B0577E">
        <w:rPr>
          <w:rFonts w:cs="Courier New"/>
        </w:rPr>
        <w:noBreakHyphen/>
        <w:t xml:space="preserve"> </w:t>
      </w:r>
      <w:r w:rsidRPr="00B0577E">
        <w:rPr>
          <w:rFonts w:cs="Courier New"/>
        </w:rPr>
        <w:noBreakHyphen/>
        <w:t xml:space="preserve"> E N D </w:t>
      </w:r>
      <w:r w:rsidRPr="00B0577E">
        <w:rPr>
          <w:rFonts w:cs="Courier New"/>
        </w:rPr>
        <w:noBreakHyphen/>
        <w:t xml:space="preserve"> </w:t>
      </w:r>
      <w:r w:rsidRPr="00B0577E">
        <w:rPr>
          <w:rFonts w:cs="Courier New"/>
        </w:rPr>
        <w:noBreakHyphen/>
        <w:t xml:space="preserve"> </w:t>
      </w:r>
      <w:r w:rsidRPr="00B0577E">
        <w:rPr>
          <w:rFonts w:cs="Courier New"/>
        </w:rPr>
        <w:noBreakHyphen/>
      </w:r>
    </w:p>
    <w:sectPr w:rsidR="008D0A61" w:rsidRPr="00B0577E" w:rsidSect="000367EB">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8C9A" w14:textId="77777777" w:rsidR="00D0291D" w:rsidRDefault="00D0291D">
      <w:r>
        <w:separator/>
      </w:r>
    </w:p>
  </w:endnote>
  <w:endnote w:type="continuationSeparator" w:id="0">
    <w:p w14:paraId="6C38DC08" w14:textId="77777777" w:rsidR="00D0291D" w:rsidRDefault="00D0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B37B" w14:textId="77777777" w:rsidR="008F6A40" w:rsidRDefault="008F6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1EFE" w14:textId="77777777" w:rsidR="00683792" w:rsidRDefault="00200678" w:rsidP="000367EB">
    <w:pPr>
      <w:pStyle w:val="Footer"/>
    </w:pPr>
    <w:r>
      <w:t>MARKER</w:t>
    </w:r>
    <w:r w:rsidR="000367EB">
      <w:t>BOARDS</w:t>
    </w:r>
  </w:p>
  <w:p w14:paraId="09FFC481" w14:textId="77777777" w:rsidR="000367EB" w:rsidRPr="00ED1AEE" w:rsidRDefault="000367EB" w:rsidP="000367EB">
    <w:pPr>
      <w:pStyle w:val="Footer"/>
    </w:pPr>
    <w:r>
      <w:t xml:space="preserve">10 11 13 - </w:t>
    </w:r>
    <w:r>
      <w:fldChar w:fldCharType="begin"/>
    </w:r>
    <w:r>
      <w:instrText xml:space="preserve"> PAGE   \* MERGEFORMAT </w:instrText>
    </w:r>
    <w:r>
      <w:fldChar w:fldCharType="separate"/>
    </w:r>
    <w:r w:rsidR="00E77A75">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B520" w14:textId="77777777" w:rsidR="008F6A40" w:rsidRDefault="008F6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1780" w14:textId="77777777" w:rsidR="00D0291D" w:rsidRDefault="00D0291D">
      <w:r>
        <w:separator/>
      </w:r>
    </w:p>
  </w:footnote>
  <w:footnote w:type="continuationSeparator" w:id="0">
    <w:p w14:paraId="3B4DFEF4" w14:textId="77777777" w:rsidR="00D0291D" w:rsidRDefault="00D0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6DA3" w14:textId="77777777" w:rsidR="008F6A40" w:rsidRDefault="008F6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AA3A" w14:textId="2D07B627" w:rsidR="007B7145" w:rsidRPr="002E78B3" w:rsidRDefault="001477C5" w:rsidP="002E78B3">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F05F" w14:textId="77777777" w:rsidR="008F6A40" w:rsidRDefault="008F6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47AFD"/>
    <w:multiLevelType w:val="hybridMultilevel"/>
    <w:tmpl w:val="1D580D04"/>
    <w:lvl w:ilvl="0" w:tplc="64DA8E92">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6229230">
    <w:abstractNumId w:val="1"/>
  </w:num>
  <w:num w:numId="2" w16cid:durableId="991638561">
    <w:abstractNumId w:val="2"/>
  </w:num>
  <w:num w:numId="3" w16cid:durableId="166115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F7"/>
    <w:rsid w:val="00027F4F"/>
    <w:rsid w:val="000367EB"/>
    <w:rsid w:val="000637D8"/>
    <w:rsid w:val="000B2F6E"/>
    <w:rsid w:val="00123752"/>
    <w:rsid w:val="00136881"/>
    <w:rsid w:val="001477C5"/>
    <w:rsid w:val="00162BFB"/>
    <w:rsid w:val="001B60F0"/>
    <w:rsid w:val="00200678"/>
    <w:rsid w:val="00230908"/>
    <w:rsid w:val="00246B22"/>
    <w:rsid w:val="002E78B3"/>
    <w:rsid w:val="003501C5"/>
    <w:rsid w:val="003756E0"/>
    <w:rsid w:val="00392CB0"/>
    <w:rsid w:val="00394814"/>
    <w:rsid w:val="003B6EF7"/>
    <w:rsid w:val="003E10E2"/>
    <w:rsid w:val="004310C4"/>
    <w:rsid w:val="00436600"/>
    <w:rsid w:val="004573BD"/>
    <w:rsid w:val="005F1307"/>
    <w:rsid w:val="00683792"/>
    <w:rsid w:val="006B029C"/>
    <w:rsid w:val="00711A61"/>
    <w:rsid w:val="007432B1"/>
    <w:rsid w:val="00784898"/>
    <w:rsid w:val="007A65E7"/>
    <w:rsid w:val="007B1071"/>
    <w:rsid w:val="007B7145"/>
    <w:rsid w:val="007C2FB0"/>
    <w:rsid w:val="007C5452"/>
    <w:rsid w:val="0087544E"/>
    <w:rsid w:val="008D0A61"/>
    <w:rsid w:val="008F6A40"/>
    <w:rsid w:val="00940E1F"/>
    <w:rsid w:val="00960394"/>
    <w:rsid w:val="00981BCA"/>
    <w:rsid w:val="00990DED"/>
    <w:rsid w:val="00A02CFE"/>
    <w:rsid w:val="00A57C2A"/>
    <w:rsid w:val="00A8420B"/>
    <w:rsid w:val="00AF5F18"/>
    <w:rsid w:val="00B0577E"/>
    <w:rsid w:val="00B51BC1"/>
    <w:rsid w:val="00B93AC0"/>
    <w:rsid w:val="00BC10B1"/>
    <w:rsid w:val="00BF1842"/>
    <w:rsid w:val="00BF4832"/>
    <w:rsid w:val="00C155FB"/>
    <w:rsid w:val="00C22406"/>
    <w:rsid w:val="00C5170F"/>
    <w:rsid w:val="00C52F68"/>
    <w:rsid w:val="00CC6D67"/>
    <w:rsid w:val="00CF374F"/>
    <w:rsid w:val="00D0291D"/>
    <w:rsid w:val="00D03697"/>
    <w:rsid w:val="00D117F1"/>
    <w:rsid w:val="00D45911"/>
    <w:rsid w:val="00D64D12"/>
    <w:rsid w:val="00D86485"/>
    <w:rsid w:val="00D94CA8"/>
    <w:rsid w:val="00DC2A92"/>
    <w:rsid w:val="00DC5E56"/>
    <w:rsid w:val="00E035FC"/>
    <w:rsid w:val="00E22717"/>
    <w:rsid w:val="00E77A75"/>
    <w:rsid w:val="00ED1AEE"/>
    <w:rsid w:val="00EE4BBA"/>
    <w:rsid w:val="00FD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45C3"/>
  <w15:docId w15:val="{D1DC3C15-9A8A-4C03-AEBD-1B9489E5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2B1"/>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7432B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7432B1"/>
    <w:pPr>
      <w:outlineLvl w:val="1"/>
    </w:pPr>
    <w:rPr>
      <w:b/>
    </w:rPr>
  </w:style>
  <w:style w:type="paragraph" w:styleId="Footer">
    <w:name w:val="footer"/>
    <w:basedOn w:val="Header"/>
    <w:rsid w:val="007432B1"/>
    <w:pPr>
      <w:jc w:val="center"/>
    </w:pPr>
  </w:style>
  <w:style w:type="paragraph" w:styleId="Header">
    <w:name w:val="header"/>
    <w:basedOn w:val="SpecNormal"/>
    <w:link w:val="HeaderChar"/>
    <w:rsid w:val="007432B1"/>
    <w:pPr>
      <w:spacing w:line="240" w:lineRule="auto"/>
      <w:jc w:val="right"/>
    </w:pPr>
  </w:style>
  <w:style w:type="paragraph" w:customStyle="1" w:styleId="Level1">
    <w:name w:val="Level1"/>
    <w:basedOn w:val="SpecNormal"/>
    <w:link w:val="Level1Char"/>
    <w:rsid w:val="007432B1"/>
    <w:pPr>
      <w:tabs>
        <w:tab w:val="left" w:pos="720"/>
      </w:tabs>
      <w:ind w:left="720" w:hanging="360"/>
      <w:outlineLvl w:val="2"/>
    </w:pPr>
  </w:style>
  <w:style w:type="paragraph" w:customStyle="1" w:styleId="Level2">
    <w:name w:val="Level2"/>
    <w:basedOn w:val="Level1"/>
    <w:rsid w:val="007432B1"/>
    <w:pPr>
      <w:tabs>
        <w:tab w:val="clear" w:pos="720"/>
        <w:tab w:val="left" w:pos="1080"/>
      </w:tabs>
      <w:ind w:left="1080"/>
      <w:outlineLvl w:val="3"/>
    </w:pPr>
  </w:style>
  <w:style w:type="paragraph" w:customStyle="1" w:styleId="SpecNote">
    <w:name w:val="SpecNote"/>
    <w:basedOn w:val="SpecNormal"/>
    <w:rsid w:val="007432B1"/>
    <w:pPr>
      <w:tabs>
        <w:tab w:val="left" w:pos="4680"/>
      </w:tabs>
      <w:spacing w:after="120" w:line="240" w:lineRule="auto"/>
      <w:ind w:left="4680" w:hanging="360"/>
      <w:contextualSpacing/>
    </w:pPr>
  </w:style>
  <w:style w:type="paragraph" w:customStyle="1" w:styleId="SpecTable">
    <w:name w:val="SpecTable"/>
    <w:basedOn w:val="SpecNormal"/>
    <w:rsid w:val="007432B1"/>
    <w:pPr>
      <w:spacing w:before="60" w:after="60" w:line="240" w:lineRule="auto"/>
      <w:jc w:val="center"/>
    </w:pPr>
    <w:rPr>
      <w:spacing w:val="-2"/>
    </w:rPr>
  </w:style>
  <w:style w:type="paragraph" w:customStyle="1" w:styleId="Article">
    <w:name w:val="Article"/>
    <w:basedOn w:val="Normal"/>
    <w:next w:val="Level1"/>
    <w:rsid w:val="007432B1"/>
    <w:pPr>
      <w:keepNext/>
      <w:keepLines/>
      <w:suppressAutoHyphens/>
    </w:pPr>
    <w:rPr>
      <w:caps/>
    </w:rPr>
  </w:style>
  <w:style w:type="paragraph" w:customStyle="1" w:styleId="Level3">
    <w:name w:val="Level3"/>
    <w:basedOn w:val="Level2"/>
    <w:rsid w:val="007432B1"/>
    <w:pPr>
      <w:tabs>
        <w:tab w:val="clear" w:pos="1080"/>
        <w:tab w:val="left" w:pos="1440"/>
      </w:tabs>
      <w:ind w:left="1440"/>
      <w:outlineLvl w:val="4"/>
    </w:pPr>
  </w:style>
  <w:style w:type="paragraph" w:customStyle="1" w:styleId="Level4">
    <w:name w:val="Level4"/>
    <w:basedOn w:val="Level3"/>
    <w:rsid w:val="007432B1"/>
    <w:pPr>
      <w:tabs>
        <w:tab w:val="left" w:pos="1800"/>
      </w:tabs>
      <w:ind w:left="1800"/>
      <w:outlineLvl w:val="5"/>
    </w:pPr>
  </w:style>
  <w:style w:type="paragraph" w:customStyle="1" w:styleId="SpecTitle">
    <w:name w:val="SpecTitle"/>
    <w:basedOn w:val="SpecNormal"/>
    <w:rsid w:val="007432B1"/>
    <w:pPr>
      <w:spacing w:after="120" w:line="240" w:lineRule="auto"/>
      <w:jc w:val="center"/>
      <w:outlineLvl w:val="0"/>
    </w:pPr>
    <w:rPr>
      <w:b/>
      <w:caps/>
    </w:rPr>
  </w:style>
  <w:style w:type="paragraph" w:customStyle="1" w:styleId="Level5">
    <w:name w:val="Level5"/>
    <w:basedOn w:val="Level4"/>
    <w:rsid w:val="007432B1"/>
    <w:pPr>
      <w:tabs>
        <w:tab w:val="left" w:pos="2160"/>
      </w:tabs>
      <w:ind w:left="2160"/>
      <w:outlineLvl w:val="6"/>
    </w:pPr>
  </w:style>
  <w:style w:type="paragraph" w:customStyle="1" w:styleId="Pubs">
    <w:name w:val="Pubs"/>
    <w:basedOn w:val="Level1"/>
    <w:rsid w:val="007432B1"/>
    <w:pPr>
      <w:tabs>
        <w:tab w:val="clear" w:pos="720"/>
        <w:tab w:val="left" w:pos="3600"/>
      </w:tabs>
      <w:ind w:left="3600" w:hanging="2880"/>
      <w:outlineLvl w:val="4"/>
    </w:pPr>
  </w:style>
  <w:style w:type="paragraph" w:customStyle="1" w:styleId="SpecNormal">
    <w:name w:val="SpecNormal"/>
    <w:basedOn w:val="Normal"/>
    <w:rsid w:val="007432B1"/>
    <w:pPr>
      <w:suppressAutoHyphens/>
      <w:spacing w:after="0" w:line="360" w:lineRule="auto"/>
    </w:pPr>
  </w:style>
  <w:style w:type="paragraph" w:customStyle="1" w:styleId="Level6">
    <w:name w:val="Level6"/>
    <w:basedOn w:val="Normal"/>
    <w:rsid w:val="007432B1"/>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432B1"/>
    <w:pPr>
      <w:jc w:val="center"/>
    </w:pPr>
  </w:style>
  <w:style w:type="character" w:styleId="Hyperlink">
    <w:name w:val="Hyperlink"/>
    <w:rsid w:val="000367EB"/>
    <w:rPr>
      <w:color w:val="0000FF"/>
      <w:u w:val="single"/>
    </w:rPr>
  </w:style>
  <w:style w:type="character" w:customStyle="1" w:styleId="HeaderChar">
    <w:name w:val="Header Char"/>
    <w:link w:val="Header"/>
    <w:rsid w:val="007B7145"/>
    <w:rPr>
      <w:rFonts w:ascii="Courier New" w:hAnsi="Courier New"/>
    </w:rPr>
  </w:style>
  <w:style w:type="character" w:customStyle="1" w:styleId="Level1Char">
    <w:name w:val="Level1 Char"/>
    <w:link w:val="Level1"/>
    <w:locked/>
    <w:rsid w:val="00990DED"/>
    <w:rPr>
      <w:rFonts w:ascii="Courier New" w:hAnsi="Courier New"/>
    </w:rPr>
  </w:style>
  <w:style w:type="paragraph" w:styleId="Revision">
    <w:name w:val="Revision"/>
    <w:hidden/>
    <w:uiPriority w:val="99"/>
    <w:semiHidden/>
    <w:rsid w:val="00FD1BD5"/>
    <w:rPr>
      <w:rFonts w:ascii="Courier New" w:hAnsi="Courier New"/>
    </w:rPr>
  </w:style>
  <w:style w:type="character" w:styleId="CommentReference">
    <w:name w:val="annotation reference"/>
    <w:basedOn w:val="DefaultParagraphFont"/>
    <w:semiHidden/>
    <w:unhideWhenUsed/>
    <w:rsid w:val="007A65E7"/>
    <w:rPr>
      <w:sz w:val="16"/>
      <w:szCs w:val="16"/>
    </w:rPr>
  </w:style>
  <w:style w:type="paragraph" w:styleId="CommentText">
    <w:name w:val="annotation text"/>
    <w:basedOn w:val="Normal"/>
    <w:link w:val="CommentTextChar"/>
    <w:unhideWhenUsed/>
    <w:rsid w:val="007A65E7"/>
  </w:style>
  <w:style w:type="character" w:customStyle="1" w:styleId="CommentTextChar">
    <w:name w:val="Comment Text Char"/>
    <w:basedOn w:val="DefaultParagraphFont"/>
    <w:link w:val="CommentText"/>
    <w:rsid w:val="007A65E7"/>
    <w:rPr>
      <w:rFonts w:ascii="Courier New" w:hAnsi="Courier New"/>
    </w:rPr>
  </w:style>
  <w:style w:type="paragraph" w:styleId="CommentSubject">
    <w:name w:val="annotation subject"/>
    <w:basedOn w:val="CommentText"/>
    <w:next w:val="CommentText"/>
    <w:link w:val="CommentSubjectChar"/>
    <w:semiHidden/>
    <w:unhideWhenUsed/>
    <w:rsid w:val="007A65E7"/>
    <w:rPr>
      <w:b/>
      <w:bCs/>
    </w:rPr>
  </w:style>
  <w:style w:type="character" w:customStyle="1" w:styleId="CommentSubjectChar">
    <w:name w:val="Comment Subject Char"/>
    <w:basedOn w:val="CommentTextChar"/>
    <w:link w:val="CommentSubject"/>
    <w:semiHidden/>
    <w:rsid w:val="007A65E7"/>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671849">
      <w:bodyDiv w:val="1"/>
      <w:marLeft w:val="0"/>
      <w:marRight w:val="0"/>
      <w:marTop w:val="0"/>
      <w:marBottom w:val="0"/>
      <w:divBdr>
        <w:top w:val="none" w:sz="0" w:space="0" w:color="auto"/>
        <w:left w:val="none" w:sz="0" w:space="0" w:color="auto"/>
        <w:bottom w:val="none" w:sz="0" w:space="0" w:color="auto"/>
        <w:right w:val="none" w:sz="0" w:space="0" w:color="auto"/>
      </w:divBdr>
    </w:div>
    <w:div w:id="1328512756">
      <w:bodyDiv w:val="1"/>
      <w:marLeft w:val="0"/>
      <w:marRight w:val="0"/>
      <w:marTop w:val="0"/>
      <w:marBottom w:val="0"/>
      <w:divBdr>
        <w:top w:val="none" w:sz="0" w:space="0" w:color="auto"/>
        <w:left w:val="none" w:sz="0" w:space="0" w:color="auto"/>
        <w:bottom w:val="none" w:sz="0" w:space="0" w:color="auto"/>
        <w:right w:val="none" w:sz="0" w:space="0" w:color="auto"/>
      </w:divBdr>
    </w:div>
    <w:div w:id="1945454320">
      <w:bodyDiv w:val="1"/>
      <w:marLeft w:val="0"/>
      <w:marRight w:val="0"/>
      <w:marTop w:val="0"/>
      <w:marBottom w:val="0"/>
      <w:divBdr>
        <w:top w:val="none" w:sz="0" w:space="0" w:color="auto"/>
        <w:left w:val="none" w:sz="0" w:space="0" w:color="auto"/>
        <w:bottom w:val="none" w:sz="0" w:space="0" w:color="auto"/>
        <w:right w:val="none" w:sz="0" w:space="0" w:color="auto"/>
      </w:divBdr>
    </w:div>
    <w:div w:id="21365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41D0-7F58-4CDE-9B75-63257962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106</TotalTime>
  <Pages>4</Pages>
  <Words>1053</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7027</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11 13 MARKERBOARDS</dc:title>
  <dc:subject>NCA MASTER CONSTRUCTION SPECIFICATIONS</dc:subject>
  <dc:creator>Department of Veterans Affairs, Office of Construction and Facilities Management, Facilities Standards Service</dc:creator>
  <cp:lastModifiedBy>Bunn, Elizabeth (CFM)</cp:lastModifiedBy>
  <cp:revision>12</cp:revision>
  <cp:lastPrinted>2023-07-28T19:01:00Z</cp:lastPrinted>
  <dcterms:created xsi:type="dcterms:W3CDTF">2014-05-14T13:19:00Z</dcterms:created>
  <dcterms:modified xsi:type="dcterms:W3CDTF">2023-09-14T18:05:00Z</dcterms:modified>
</cp:coreProperties>
</file>