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C1FF5" w14:textId="77777777" w:rsidR="00AE4766" w:rsidRDefault="00AE4766">
      <w:pPr>
        <w:widowControl w:val="0"/>
        <w:autoSpaceDE w:val="0"/>
        <w:autoSpaceDN w:val="0"/>
        <w:adjustRightInd w:val="0"/>
        <w:spacing w:after="0" w:line="240" w:lineRule="auto"/>
        <w:rPr>
          <w:rFonts w:ascii="Times New Roman" w:hAnsi="Times New Roman"/>
          <w:sz w:val="24"/>
          <w:szCs w:val="24"/>
        </w:rPr>
      </w:pPr>
    </w:p>
    <w:p w14:paraId="66B2DD6F" w14:textId="77777777" w:rsidR="00AE4766" w:rsidRDefault="00AE476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6E5C695" w14:textId="77777777" w:rsidR="00AE4766" w:rsidRDefault="00AE476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68004B78"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6E5C38D8"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62FDB924"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AB491E4"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3C4D9C5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087283A8"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2C31684C"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7E7B0226"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500E6424"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53248820"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3B8725A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4ABCD621"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496F94FE"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58B3A86B"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caution when allowing or designing mixture of clay brick and concrete masonry unit veneers in same elevation. Their different densities, absorption, and expansion/contraction rates can yield facade cracks that might not occur otherwiseUse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7F50EA08"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5E2F3AF4"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54F57AD5"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68760F33"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1431FED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[cast-in-place] [precast] concrete water table [to match existing adjacent structures][to match Building _____].</w:t>
      </w:r>
    </w:p>
    <w:p w14:paraId="5D0ADD8A"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04E1EA0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69DAC6E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090E9CDD"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10A47C31"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113D163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6F8A9246"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321A7427"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3BE6C539"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1F28F95F"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01F366F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Wall Back-up Construction System (back-up systems for Exterior Closure) including [cast-in-place concrete][pre-cast concrete][unit masonry] [metal framed][wood framed][sheathed] wall systems [with insulation] when integral with [shop fabricated wall systems][expansion control] as described below:</w:t>
      </w:r>
    </w:p>
    <w:p w14:paraId="71C0CC38"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0C6761AE"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751B18D0"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2B93E424"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w:t>
      </w:r>
      <w:r w:rsidR="00ED50A6">
        <w:rPr>
          <w:rFonts w:ascii="ArialMT" w:hAnsi="ArialMT" w:cs="ArialMT"/>
          <w:sz w:val="20"/>
          <w:szCs w:val="20"/>
        </w:rPr>
        <w:t xml:space="preserve"> </w:t>
      </w:r>
      <w:r>
        <w:rPr>
          <w:rFonts w:ascii="ArialMT" w:hAnsi="ArialMT" w:cs="ArialMT"/>
          <w:sz w:val="20"/>
          <w:szCs w:val="20"/>
        </w:rPr>
        <w:t xml:space="preserve">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63A4073A"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continuous air barrier to control air leakage into,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26B62738"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350B5F71"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1059529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4DC10FFD"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028F472A"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4DA9B919"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032EDFA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384800C2"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3D51F78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0C92F4B5"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contract drawings that indicate each exterior enclosure barrier location and the materials that make up the barriers. Detail the following barrier conditions;</w:t>
      </w:r>
    </w:p>
    <w:p w14:paraId="7CC2695D" w14:textId="77777777" w:rsidR="00AE476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49511C08"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47AD3380"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2.</w:t>
      </w:r>
      <w:r w:rsidRPr="00ED50A6">
        <w:rPr>
          <w:rFonts w:ascii="ArialMT" w:hAnsi="ArialMT" w:cs="ArialMT"/>
          <w:sz w:val="20"/>
          <w:szCs w:val="20"/>
        </w:rPr>
        <w:tab/>
        <w:t>Barrier treatment at wall openings.</w:t>
      </w:r>
    </w:p>
    <w:p w14:paraId="5A9D921C"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69FB297D"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3.</w:t>
      </w:r>
      <w:r w:rsidRPr="00ED50A6">
        <w:rPr>
          <w:rFonts w:ascii="ArialMT" w:hAnsi="ArialMT" w:cs="ArialMT"/>
          <w:sz w:val="20"/>
          <w:szCs w:val="20"/>
        </w:rPr>
        <w:tab/>
        <w:t>Intersections with other exterior enclosure assemblies and materials. Include intersections at roof and floors.</w:t>
      </w:r>
    </w:p>
    <w:p w14:paraId="6373A123"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65F997CD"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4.</w:t>
      </w:r>
      <w:r w:rsidRPr="00ED50A6">
        <w:rPr>
          <w:rFonts w:ascii="ArialMT" w:hAnsi="ArialMT" w:cs="ArialMT"/>
          <w:sz w:val="20"/>
          <w:szCs w:val="20"/>
        </w:rPr>
        <w:tab/>
        <w:t>Intersections with counter flashing.</w:t>
      </w:r>
    </w:p>
    <w:p w14:paraId="33417661"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71673815"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5.</w:t>
      </w:r>
      <w:r w:rsidRPr="00ED50A6">
        <w:rPr>
          <w:rFonts w:ascii="ArialMT" w:hAnsi="ArialMT" w:cs="ArialMT"/>
          <w:sz w:val="20"/>
          <w:szCs w:val="20"/>
        </w:rPr>
        <w:tab/>
        <w:t>Inside and outside corners.</w:t>
      </w:r>
    </w:p>
    <w:p w14:paraId="1FDF7D75"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5BDCC6D9"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6.</w:t>
      </w:r>
      <w:r w:rsidRPr="00ED50A6">
        <w:rPr>
          <w:rFonts w:ascii="ArialMT" w:hAnsi="ArialMT" w:cs="ArialMT"/>
          <w:sz w:val="20"/>
          <w:szCs w:val="20"/>
        </w:rPr>
        <w:tab/>
        <w:t>Preservation of air and water tightness at anchors for materials that cover the barrier.</w:t>
      </w:r>
    </w:p>
    <w:p w14:paraId="3FC54867"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0E775B88"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7.</w:t>
      </w:r>
      <w:r w:rsidRPr="00ED50A6">
        <w:rPr>
          <w:rFonts w:ascii="ArialMT" w:hAnsi="ArialMT" w:cs="ArialMT"/>
          <w:sz w:val="20"/>
          <w:szCs w:val="20"/>
        </w:rPr>
        <w:tab/>
        <w:t>Treatment to seal barrier penetrations such as conduits, pipes, electric boxes, and fixtures.</w:t>
      </w:r>
    </w:p>
    <w:p w14:paraId="13FF2828"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3EB43F67" w14:textId="77777777" w:rsidR="00AE4766" w:rsidRPr="00ED50A6" w:rsidRDefault="00AE476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D50A6">
        <w:rPr>
          <w:rFonts w:ascii="ArialMT" w:hAnsi="ArialMT" w:cs="ArialMT"/>
          <w:sz w:val="20"/>
          <w:szCs w:val="20"/>
        </w:rPr>
        <w:t>8.</w:t>
      </w:r>
      <w:r w:rsidRPr="00ED50A6">
        <w:rPr>
          <w:rFonts w:ascii="ArialMT" w:hAnsi="ArialMT" w:cs="ArialMT"/>
          <w:sz w:val="20"/>
          <w:szCs w:val="20"/>
        </w:rPr>
        <w:tab/>
        <w:t>Indicate air barrier perimeter, if facility is segmented into areas that are not within the air barrier envelope.</w:t>
      </w:r>
    </w:p>
    <w:p w14:paraId="23F12717" w14:textId="77777777" w:rsidR="00AE4766" w:rsidRPr="00ED50A6" w:rsidRDefault="00AE4766">
      <w:pPr>
        <w:widowControl w:val="0"/>
        <w:autoSpaceDE w:val="0"/>
        <w:autoSpaceDN w:val="0"/>
        <w:adjustRightInd w:val="0"/>
        <w:spacing w:after="0" w:line="240" w:lineRule="auto"/>
        <w:rPr>
          <w:rFonts w:ascii="ArialMT" w:hAnsi="ArialMT" w:cs="ArialMT"/>
          <w:sz w:val="20"/>
          <w:szCs w:val="20"/>
        </w:rPr>
      </w:pPr>
    </w:p>
    <w:p w14:paraId="75755A92"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32207C3D"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234B0AE7"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10EDF22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louvers and screens, where required, that match the finish of the existing windows and detailed to integrate with the architecture of the building, as appropriate to the design of the building.</w:t>
      </w:r>
    </w:p>
    <w:p w14:paraId="136E5D91"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0C083009"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3127912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[[manually] [electrically] operated roll type ]storm shutters for all exterior windows [and doors].]</w:t>
      </w:r>
    </w:p>
    <w:p w14:paraId="55F759E2"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0D40041A"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6BEA1A7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0F06D40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13FFCC75"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575370C8"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a gypsum board soffit for low cost residential construction, when budget is the sole criteria.</w:t>
      </w:r>
      <w:r>
        <w:rPr>
          <w:rFonts w:ascii="ArialMT" w:hAnsi="ArialMT" w:cs="ArialMT"/>
          <w:b/>
          <w:bCs/>
          <w:vanish/>
          <w:color w:val="0000FF"/>
          <w:sz w:val="20"/>
          <w:szCs w:val="20"/>
        </w:rPr>
        <w:br/>
        <w:t>**********************************************************************************************************</w:t>
      </w:r>
    </w:p>
    <w:p w14:paraId="371A7F0D"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0E88D9C3"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 [painted exterior grade gypsum board].</w:t>
      </w:r>
    </w:p>
    <w:p w14:paraId="3316BE9F"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B201009 EXTERIOR PAINTING AND COATINGS </w:t>
      </w:r>
    </w:p>
    <w:p w14:paraId="0A9B96C2"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0DF33E69"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47AE02E2"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finish material installation. </w:t>
      </w:r>
    </w:p>
    <w:p w14:paraId="79B16F8A"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2711005D"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5247B3BF"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23C7769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361C336D"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72EDB084"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are not permitted.]  Exterior windows must be [prefinished aluminum] [plastic] [vinyl or aluminum-clad wood] [primed and painted wood].  [Windows must meet Antiterrorism requirements.]</w:t>
      </w:r>
    </w:p>
    <w:p w14:paraId="2399A294"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 ]</w:t>
      </w:r>
    </w:p>
    <w:p w14:paraId="57FECD86"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651F6BA3"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017143E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7145C549"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1CAE645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694CA630"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3C9062F1"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0A3099C9"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05886C85"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5DB7DC24"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71854943"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 curtain wall is a reinforced window wall that spans more than one story in height.</w:t>
      </w:r>
    </w:p>
    <w:p w14:paraId="215876AB"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59CD442E"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32BD6C2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27EC07E4"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24F76DE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433EFF1E"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62CE0C72"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15C0567F"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0EC2FAE4"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691FAB82"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with a [___] color [matching existing adjacent buildings].  Where bullet resistant glazing is required the materials must be listed by Underwriters Laboratories (UL) as bullet resisting, with a power rating of [Medium--Small Arms] [High--Small Arms] [Super--Small Arms] [High--Rifle] in accordance with Underwriters Laboratories (UL) 752.]</w:t>
      </w:r>
    </w:p>
    <w:p w14:paraId="7F037A48"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4377171D"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4ABE9039"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glass][wireglass][insulating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0BAFA8A3"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6CE52517"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2DCCE62F"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28A7523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360B051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5FCE3045"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041EB1C5"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289678D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2FA73C6E"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residential construction, where the opening is protected by overhangs and other protection from direct rain, wood exterior doors may be used. </w:t>
      </w:r>
    </w:p>
    <w:p w14:paraId="3DC61DC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door glazing that matches the window glazing.]</w:t>
      </w:r>
    </w:p>
    <w:p w14:paraId="74704E20"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137219BD"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[steel][fiberglass reinforced plastic (FRP)] [wood]  door assemblies other than at main storefront/curtainwall entrances including [painted] [prefinished] [zinc coated] [galvanized] heavy-duty, non-corroding, [insulated] doors with [frames] and hardware.</w:t>
      </w:r>
    </w:p>
    <w:p w14:paraId="1B5221B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doors with [rotary cut][book matched][random match (only for veneer on painted doors)] hardwood veneers.  Edge bands must be wood.  Also provide [louvers] [and] [accessories] and wall opening elements such as [lintels] [sills] and [flashings].</w:t>
      </w:r>
    </w:p>
    <w:p w14:paraId="38E4D402"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3DA618BC"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with  [insulated], [tinted] [glazing], frames, and hardware [compatible with other buildings on the base] and wall opening elements such as lintels, sills, through-wall flashings, and joint sealers. </w:t>
      </w:r>
    </w:p>
    <w:p w14:paraId="280FAD21"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7C7193BE"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2C3DC82D"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59352C68"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67F5654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4C3A2F6D"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6F3A4701"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29C2EC79"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35F6A238"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51BA0407" w14:textId="77777777" w:rsidR="00AE4766" w:rsidRDefault="00AE47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68395788" w14:textId="77777777" w:rsidR="00AE4766" w:rsidRDefault="00AE4766">
      <w:pPr>
        <w:widowControl w:val="0"/>
        <w:autoSpaceDE w:val="0"/>
        <w:autoSpaceDN w:val="0"/>
        <w:adjustRightInd w:val="0"/>
        <w:spacing w:after="0" w:line="240" w:lineRule="auto"/>
        <w:rPr>
          <w:rFonts w:ascii="ArialMT" w:hAnsi="ArialMT" w:cs="ArialMT"/>
          <w:vanish/>
          <w:sz w:val="20"/>
          <w:szCs w:val="20"/>
        </w:rPr>
      </w:pPr>
    </w:p>
    <w:p w14:paraId="7ADFF82F"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7 and operate normally.]]</w:t>
      </w:r>
    </w:p>
    <w:p w14:paraId="7D4125F8"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7 and operate normally.]]</w:t>
      </w:r>
    </w:p>
    <w:p w14:paraId="475AA7E2"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7BE76EA0"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788BF50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hardware keying compatible with the existing base-wide [___] keying system.] [Provide </w:t>
      </w:r>
      <w:r>
        <w:rPr>
          <w:rFonts w:ascii="ArialMT" w:hAnsi="ArialMT" w:cs="ArialMT"/>
          <w:sz w:val="20"/>
          <w:szCs w:val="20"/>
        </w:rPr>
        <w:lastRenderedPageBreak/>
        <w:t>replacement interchangeable cores compatible with the Best Lock system.]]</w:t>
      </w:r>
    </w:p>
    <w:p w14:paraId="2C44B03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622811C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363DFDAB"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033959D3" w14:textId="77777777" w:rsidR="00AE4766" w:rsidRDefault="00AE47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B203090 OTHER EXTERIOR SPECIALTY DOORS </w:t>
      </w:r>
    </w:p>
    <w:p w14:paraId="4A3798D1"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51EE675D" w14:textId="77777777" w:rsidR="00AE4766" w:rsidRDefault="00AE47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AE47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FE03A" w14:textId="77777777" w:rsidR="00435E70" w:rsidRDefault="00435E70">
      <w:pPr>
        <w:spacing w:after="0" w:line="240" w:lineRule="auto"/>
      </w:pPr>
      <w:r>
        <w:separator/>
      </w:r>
    </w:p>
  </w:endnote>
  <w:endnote w:type="continuationSeparator" w:id="0">
    <w:p w14:paraId="0E8B686B" w14:textId="77777777" w:rsidR="00435E70" w:rsidRDefault="0043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20F33" w14:textId="77777777" w:rsidR="00AE4766" w:rsidRDefault="00AE476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7F097" w14:textId="77777777" w:rsidR="00435E70" w:rsidRDefault="00435E70">
      <w:pPr>
        <w:spacing w:after="0" w:line="240" w:lineRule="auto"/>
      </w:pPr>
      <w:r>
        <w:separator/>
      </w:r>
    </w:p>
  </w:footnote>
  <w:footnote w:type="continuationSeparator" w:id="0">
    <w:p w14:paraId="2DF0954A" w14:textId="77777777" w:rsidR="00435E70" w:rsidRDefault="00435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0AE4A" w14:textId="77777777" w:rsidR="00AE4766" w:rsidRDefault="00AE476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0A6"/>
    <w:rsid w:val="00435E70"/>
    <w:rsid w:val="00AE4766"/>
    <w:rsid w:val="00ED50A6"/>
    <w:rsid w:val="00F60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F85FA"/>
  <w14:defaultImageDpi w14:val="0"/>
  <w15:docId w15:val="{0786D227-6037-4C66-BB8B-84CDFB65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4142</Words>
  <Characters>23613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2024-06-24T18:37:00Z</dcterms:created>
  <dcterms:modified xsi:type="dcterms:W3CDTF">2024-06-24T18:37:00Z</dcterms:modified>
  <cp:category>Design Build</cp:category>
</cp:coreProperties>
</file>