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8F967" w14:textId="77777777" w:rsidR="00EA4517" w:rsidRDefault="00EA4517">
      <w:pPr>
        <w:widowControl w:val="0"/>
        <w:autoSpaceDE w:val="0"/>
        <w:autoSpaceDN w:val="0"/>
        <w:adjustRightInd w:val="0"/>
        <w:spacing w:after="0" w:line="240" w:lineRule="auto"/>
        <w:rPr>
          <w:rFonts w:ascii="Times New Roman" w:hAnsi="Times New Roman"/>
          <w:sz w:val="24"/>
          <w:szCs w:val="24"/>
        </w:rPr>
      </w:pPr>
    </w:p>
    <w:p w14:paraId="05E491D4" w14:textId="77777777" w:rsidR="00EA4517" w:rsidRDefault="00EA451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CBB2857" w14:textId="77777777" w:rsidR="00EA4517" w:rsidRDefault="00EA451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23075F88"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6CE8BAA5"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374D4EC4"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electrical system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2BD394BD"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6EFDE0D6"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1CA76B34"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5DC86E4C"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 Refer to site plans for building locations.</w:t>
      </w:r>
    </w:p>
    <w:p w14:paraId="6D3C5397"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w:t>
      </w:r>
    </w:p>
    <w:p w14:paraId="3E5FBCF8"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w:t>
      </w:r>
      <w:proofErr w:type="gramStart"/>
      <w:r>
        <w:rPr>
          <w:rFonts w:ascii="ArialMT" w:hAnsi="ArialMT" w:cs="ArialMT"/>
          <w:sz w:val="20"/>
          <w:szCs w:val="20"/>
        </w:rPr>
        <w:t>[  ]</w:t>
      </w:r>
      <w:proofErr w:type="gramEnd"/>
      <w:r>
        <w:rPr>
          <w:rFonts w:ascii="ArialMT" w:hAnsi="ArialMT" w:cs="ArialMT"/>
          <w:sz w:val="20"/>
          <w:szCs w:val="20"/>
        </w:rPr>
        <w:t xml:space="preserve"> system [and provide new [  ].]</w:t>
      </w:r>
    </w:p>
    <w:p w14:paraId="79E14C55"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electrical system consisting of [Service Entrance Wiring and Equipment,] [Distribution and Lighting Panelboards,] [Dry Type Transformers,] [Conduits,] [Feeder and Branch Circuits,] [Motor Control Equipment,] [Lighting and Branch Wiring,] [Communications, Security and Alarm Systems,] [Emergency Generator], [Emergency Lighting and Power,] [Photovoltaic Energy System,][Grounding,] [Lightning Protection,] [        ] including accessories and devices as necessary and required for a complete and usable system.  This section covers installations out to the building </w:t>
      </w:r>
      <w:proofErr w:type="gramStart"/>
      <w:r>
        <w:rPr>
          <w:rFonts w:ascii="ArialMT" w:hAnsi="ArialMT" w:cs="ArialMT"/>
          <w:sz w:val="20"/>
          <w:szCs w:val="20"/>
        </w:rPr>
        <w:t>5 foot</w:t>
      </w:r>
      <w:proofErr w:type="gramEnd"/>
      <w:r>
        <w:rPr>
          <w:rFonts w:ascii="ArialMT" w:hAnsi="ArialMT" w:cs="ArialMT"/>
          <w:sz w:val="20"/>
          <w:szCs w:val="20"/>
        </w:rPr>
        <w:t xml:space="preserve"> (1.5 meter) line.</w:t>
      </w:r>
    </w:p>
    <w:p w14:paraId="533A5BB4"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building with a [single] </w:t>
      </w:r>
      <w:proofErr w:type="gramStart"/>
      <w:r>
        <w:rPr>
          <w:rFonts w:ascii="ArialMT" w:hAnsi="ArialMT" w:cs="ArialMT"/>
          <w:sz w:val="20"/>
          <w:szCs w:val="20"/>
        </w:rPr>
        <w:t>[ ]</w:t>
      </w:r>
      <w:proofErr w:type="gramEnd"/>
      <w:r>
        <w:rPr>
          <w:rFonts w:ascii="ArialMT" w:hAnsi="ArialMT" w:cs="ArialMT"/>
          <w:sz w:val="20"/>
          <w:szCs w:val="20"/>
        </w:rPr>
        <w:t xml:space="preserve"> utility service with radial power distribution.</w:t>
      </w:r>
    </w:p>
    <w:p w14:paraId="00DCE7EE"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electrical characteristics of the power system to provide a safe, </w:t>
      </w:r>
      <w:proofErr w:type="gramStart"/>
      <w:r>
        <w:rPr>
          <w:rFonts w:ascii="ArialMT" w:hAnsi="ArialMT" w:cs="ArialMT"/>
          <w:sz w:val="20"/>
          <w:szCs w:val="20"/>
        </w:rPr>
        <w:t>efficient</w:t>
      </w:r>
      <w:proofErr w:type="gramEnd"/>
      <w:r>
        <w:rPr>
          <w:rFonts w:ascii="ArialMT" w:hAnsi="ArialMT" w:cs="ArialMT"/>
          <w:sz w:val="20"/>
          <w:szCs w:val="20"/>
        </w:rPr>
        <w:t xml:space="preserve"> and economical distribution of power based upon the size and types of electrical loads to be served. Use distribution and utilization voltages of the highest level that is practical for the load to be served.</w:t>
      </w:r>
    </w:p>
    <w:p w14:paraId="35BA3947"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w:t>
      </w:r>
      <w:proofErr w:type="gramStart"/>
      <w:r>
        <w:rPr>
          <w:rFonts w:ascii="ArialMT" w:hAnsi="ArialMT" w:cs="ArialMT"/>
          <w:sz w:val="20"/>
          <w:szCs w:val="20"/>
        </w:rPr>
        <w:t>20][</w:t>
      </w:r>
      <w:proofErr w:type="gramEnd"/>
      <w:r>
        <w:rPr>
          <w:rFonts w:ascii="ArialMT" w:hAnsi="ArialMT" w:cs="ArialMT"/>
          <w:sz w:val="20"/>
          <w:szCs w:val="20"/>
        </w:rPr>
        <w:t xml:space="preserve"> ] percent spare circuit and load capacity at all levels of the power distribution system including any stand-by power systems.</w:t>
      </w:r>
    </w:p>
    <w:p w14:paraId="44342BE4"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208499A1"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the criteria of PTS Section D50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1A067A20"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section of the RFP includes all electrical work on or within the building out to the five (5) foot line. Electrical </w:t>
      </w:r>
      <w:proofErr w:type="gramStart"/>
      <w:r>
        <w:rPr>
          <w:rFonts w:ascii="ArialMT" w:hAnsi="ArialMT" w:cs="ArialMT"/>
          <w:sz w:val="20"/>
          <w:szCs w:val="20"/>
        </w:rPr>
        <w:t>site work</w:t>
      </w:r>
      <w:proofErr w:type="gramEnd"/>
      <w:r>
        <w:rPr>
          <w:rFonts w:ascii="ArialMT" w:hAnsi="ArialMT" w:cs="ArialMT"/>
          <w:sz w:val="20"/>
          <w:szCs w:val="20"/>
        </w:rPr>
        <w:t xml:space="preserve"> outside the five (5) foot line is covered in section G40.</w:t>
      </w:r>
    </w:p>
    <w:p w14:paraId="0587DFCA"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48A10AC5"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 xml:space="preserve">Provide bracing of electrical equipment which is suspended and weighs more than </w:t>
      </w:r>
      <w:proofErr w:type="gramStart"/>
      <w:r>
        <w:rPr>
          <w:rFonts w:ascii="ArialMT" w:hAnsi="ArialMT" w:cs="ArialMT"/>
          <w:sz w:val="20"/>
          <w:szCs w:val="20"/>
        </w:rPr>
        <w:t>31</w:t>
      </w:r>
      <w:proofErr w:type="gramEnd"/>
      <w:r>
        <w:rPr>
          <w:rFonts w:ascii="ArialMT" w:hAnsi="ArialMT" w:cs="ArialMT"/>
          <w:sz w:val="20"/>
          <w:szCs w:val="20"/>
        </w:rPr>
        <w:t xml:space="preserve"> pounds.</w:t>
      </w:r>
    </w:p>
    <w:p w14:paraId="6526FEDB"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r>
      <w:proofErr w:type="spellStart"/>
      <w:r>
        <w:rPr>
          <w:rFonts w:ascii="ArialMT" w:hAnsi="ArialMT" w:cs="ArialMT"/>
          <w:sz w:val="20"/>
          <w:szCs w:val="20"/>
        </w:rPr>
        <w:t>Bracing</w:t>
      </w:r>
      <w:proofErr w:type="spellEnd"/>
      <w:r>
        <w:rPr>
          <w:rFonts w:ascii="ArialMT" w:hAnsi="ArialMT" w:cs="ArialMT"/>
          <w:sz w:val="20"/>
          <w:szCs w:val="20"/>
        </w:rPr>
        <w:t xml:space="preserve"> of electrical equipment to resist seismic events [is] [is not] required based on site seismic design criteria and building importance factor.</w:t>
      </w:r>
    </w:p>
    <w:p w14:paraId="240C08DA"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r>
      <w:r>
        <w:rPr>
          <w:rFonts w:ascii="ArialMT" w:hAnsi="ArialMT" w:cs="ArialMT"/>
          <w:sz w:val="20"/>
          <w:szCs w:val="20"/>
        </w:rPr>
        <w:lastRenderedPageBreak/>
        <w:t xml:space="preserve">Test new electrical equipment in accordance with NETA acceptance testing specifications. </w:t>
      </w:r>
      <w:proofErr w:type="gramStart"/>
      <w:r>
        <w:rPr>
          <w:rFonts w:ascii="ArialMT" w:hAnsi="ArialMT" w:cs="ArialMT"/>
          <w:sz w:val="20"/>
          <w:szCs w:val="20"/>
        </w:rPr>
        <w:t>Test</w:t>
      </w:r>
      <w:proofErr w:type="gramEnd"/>
      <w:r>
        <w:rPr>
          <w:rFonts w:ascii="ArialMT" w:hAnsi="ArialMT" w:cs="ArialMT"/>
          <w:sz w:val="20"/>
          <w:szCs w:val="20"/>
        </w:rPr>
        <w:t xml:space="preserve"> existing electrical equipment remaining in service in accordance with NETA maintenance testing specifications.</w:t>
      </w:r>
    </w:p>
    <w:p w14:paraId="7CBC5F3F"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2, UFGS Section 01 33 29, </w:t>
      </w:r>
      <w:r>
        <w:rPr>
          <w:rFonts w:ascii="ArialMT" w:hAnsi="ArialMT" w:cs="ArialMT"/>
          <w:i/>
          <w:iCs/>
          <w:sz w:val="20"/>
          <w:szCs w:val="20"/>
        </w:rPr>
        <w:t>Sustainability Requirements and Reporting</w:t>
      </w:r>
      <w:r>
        <w:rPr>
          <w:rFonts w:ascii="ArialMT" w:hAnsi="ArialMT" w:cs="ArialMT"/>
          <w:sz w:val="20"/>
          <w:szCs w:val="20"/>
        </w:rPr>
        <w:t xml:space="preserve">, Part 2 UFGS Section 01 91 00.15, </w:t>
      </w:r>
      <w:r>
        <w:rPr>
          <w:rFonts w:ascii="ArialMT" w:hAnsi="ArialMT" w:cs="ArialMT"/>
          <w:i/>
          <w:iCs/>
          <w:sz w:val="20"/>
          <w:szCs w:val="20"/>
        </w:rPr>
        <w:t xml:space="preserve">Building </w:t>
      </w:r>
      <w:proofErr w:type="spellStart"/>
      <w:proofErr w:type="gramStart"/>
      <w:r>
        <w:rPr>
          <w:rFonts w:ascii="ArialMT" w:hAnsi="ArialMT" w:cs="ArialMT"/>
          <w:i/>
          <w:iCs/>
          <w:sz w:val="20"/>
          <w:szCs w:val="20"/>
        </w:rPr>
        <w:t>Commissioning,</w:t>
      </w:r>
      <w:r>
        <w:rPr>
          <w:rFonts w:ascii="ArialMT" w:hAnsi="ArialMT" w:cs="ArialMT"/>
          <w:sz w:val="20"/>
          <w:szCs w:val="20"/>
        </w:rPr>
        <w:t>Part</w:t>
      </w:r>
      <w:proofErr w:type="spellEnd"/>
      <w:proofErr w:type="gramEnd"/>
      <w:r>
        <w:rPr>
          <w:rFonts w:ascii="ArialMT" w:hAnsi="ArialMT" w:cs="ArialMT"/>
          <w:sz w:val="20"/>
          <w:szCs w:val="20"/>
        </w:rPr>
        <w:t xml:space="preserve"> 3, 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19EDBBC"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Requirements for Government Furnished Equipment (GFE) are provided in ESR E10, Equipment.</w:t>
      </w:r>
      <w:r>
        <w:rPr>
          <w:rFonts w:ascii="ArialMT" w:hAnsi="ArialMT" w:cs="ArialMT"/>
          <w:b/>
          <w:bCs/>
          <w:vanish/>
          <w:color w:val="0000FF"/>
          <w:sz w:val="20"/>
          <w:szCs w:val="20"/>
        </w:rPr>
        <w:br/>
        <w:t>**********************************************************************************************************</w:t>
      </w:r>
    </w:p>
    <w:p w14:paraId="2660B236"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66A17F35"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5C99F9EE"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1A160BF6"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5AD59071"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4E13221B"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4F104498"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3E244C71"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underground service </w:t>
      </w:r>
      <w:proofErr w:type="gramStart"/>
      <w:r>
        <w:rPr>
          <w:rFonts w:ascii="ArialMT" w:hAnsi="ArialMT" w:cs="ArialMT"/>
          <w:sz w:val="20"/>
          <w:szCs w:val="20"/>
        </w:rPr>
        <w:t>into</w:t>
      </w:r>
      <w:proofErr w:type="gramEnd"/>
      <w:r>
        <w:rPr>
          <w:rFonts w:ascii="ArialMT" w:hAnsi="ArialMT" w:cs="ArialMT"/>
          <w:sz w:val="20"/>
          <w:szCs w:val="20"/>
        </w:rPr>
        <w:t xml:space="preserve"> the facility.</w:t>
      </w:r>
    </w:p>
    <w:p w14:paraId="119560FF"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[switchgear] [switchboard] [main distribution panel] as service equipment. [Provide each [switchgear] [switchboard] with digital metering.]</w:t>
      </w:r>
    </w:p>
    <w:p w14:paraId="2AB6D73A"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436B9593"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11560983"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secondary voltages for general purpose outlets and other low voltage equipment.] </w:t>
      </w:r>
    </w:p>
    <w:p w14:paraId="2CB7A9A7"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1CF434F3"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distribution and branch circuit panelboards to serve loads as required.] </w:t>
      </w:r>
    </w:p>
    <w:p w14:paraId="5FA01A7A"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1C24B01C"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enclosed circuit breakers for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4684EA54"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D501006 MOTOR CONTROL CENTERS </w:t>
      </w:r>
    </w:p>
    <w:p w14:paraId="741E6F48"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Thoroughly coordinate this section with the mechanical design requirements. Delete all paragraphs that do not apply.</w:t>
      </w:r>
      <w:r>
        <w:rPr>
          <w:rFonts w:ascii="ArialMT" w:hAnsi="ArialMT" w:cs="ArialMT"/>
          <w:b/>
          <w:bCs/>
          <w:vanish/>
          <w:color w:val="0000FF"/>
          <w:sz w:val="20"/>
          <w:szCs w:val="20"/>
        </w:rPr>
        <w:br/>
        <w:t>**********************************************************************************************************</w:t>
      </w:r>
    </w:p>
    <w:p w14:paraId="4EA00408"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6BC78FE1"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[motor control centers] [individual motor starters with disconnect switches] [combination motor </w:t>
      </w:r>
      <w:proofErr w:type="gramStart"/>
      <w:r>
        <w:rPr>
          <w:rFonts w:ascii="ArialMT" w:hAnsi="ArialMT" w:cs="ArialMT"/>
          <w:sz w:val="20"/>
          <w:szCs w:val="20"/>
        </w:rPr>
        <w:t>starters][</w:t>
      </w:r>
      <w:proofErr w:type="gramEnd"/>
      <w:r>
        <w:rPr>
          <w:rFonts w:ascii="ArialMT" w:hAnsi="ArialMT" w:cs="ArialMT"/>
          <w:sz w:val="20"/>
          <w:szCs w:val="20"/>
        </w:rPr>
        <w:t xml:space="preserve">variable speed drives] [reduced voltage controllers] [manual motor starters] for motor controls as required by mechanical equipment. Provide all circuits and connections for motor </w:t>
      </w:r>
      <w:proofErr w:type="gramStart"/>
      <w:r>
        <w:rPr>
          <w:rFonts w:ascii="ArialMT" w:hAnsi="ArialMT" w:cs="ArialMT"/>
          <w:sz w:val="20"/>
          <w:szCs w:val="20"/>
        </w:rPr>
        <w:t>[  ]</w:t>
      </w:r>
      <w:proofErr w:type="gramEnd"/>
      <w:r>
        <w:rPr>
          <w:rFonts w:ascii="ArialMT" w:hAnsi="ArialMT" w:cs="ArialMT"/>
          <w:sz w:val="20"/>
          <w:szCs w:val="20"/>
        </w:rPr>
        <w:t>.</w:t>
      </w:r>
    </w:p>
    <w:p w14:paraId="61E796EF"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0C9633C2"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surge protective devices (SPD) are required for switchgear, switchboards, or panelboards.</w:t>
      </w:r>
      <w:r>
        <w:rPr>
          <w:rFonts w:ascii="ArialMT" w:hAnsi="ArialMT" w:cs="ArialMT"/>
          <w:b/>
          <w:bCs/>
          <w:vanish/>
          <w:color w:val="0000FF"/>
          <w:sz w:val="20"/>
          <w:szCs w:val="20"/>
        </w:rPr>
        <w:br/>
        <w:t>**********************************************************************************************************</w:t>
      </w:r>
    </w:p>
    <w:p w14:paraId="794C4049"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7D4B342A"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transient voltage surge </w:t>
      </w:r>
      <w:proofErr w:type="spellStart"/>
      <w:r>
        <w:rPr>
          <w:rFonts w:ascii="ArialMT" w:hAnsi="ArialMT" w:cs="ArialMT"/>
          <w:sz w:val="20"/>
          <w:szCs w:val="20"/>
        </w:rPr>
        <w:t>surge</w:t>
      </w:r>
      <w:proofErr w:type="spellEnd"/>
      <w:r>
        <w:rPr>
          <w:rFonts w:ascii="ArialMT" w:hAnsi="ArialMT" w:cs="ArialMT"/>
          <w:sz w:val="20"/>
          <w:szCs w:val="20"/>
        </w:rPr>
        <w:t xml:space="preserve"> protective devices (SPD) at the following locations [service entrance] [       </w:t>
      </w:r>
      <w:proofErr w:type="gramStart"/>
      <w:r>
        <w:rPr>
          <w:rFonts w:ascii="ArialMT" w:hAnsi="ArialMT" w:cs="ArialMT"/>
          <w:sz w:val="20"/>
          <w:szCs w:val="20"/>
        </w:rPr>
        <w:t xml:space="preserve">  ]</w:t>
      </w:r>
      <w:proofErr w:type="gramEnd"/>
      <w:r>
        <w:rPr>
          <w:rFonts w:ascii="ArialMT" w:hAnsi="ArialMT" w:cs="ArialMT"/>
          <w:sz w:val="20"/>
          <w:szCs w:val="20"/>
        </w:rPr>
        <w:t>].</w:t>
      </w:r>
    </w:p>
    <w:p w14:paraId="491D3501"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00874A0C"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all systems requiring electrical service.</w:t>
      </w:r>
    </w:p>
    <w:p w14:paraId="61306A4D"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lighting and </w:t>
      </w:r>
      <w:proofErr w:type="gramStart"/>
      <w:r>
        <w:rPr>
          <w:rFonts w:ascii="ArialMT" w:hAnsi="ArialMT" w:cs="ArialMT"/>
          <w:sz w:val="20"/>
          <w:szCs w:val="20"/>
        </w:rPr>
        <w:t>general purpose</w:t>
      </w:r>
      <w:proofErr w:type="gramEnd"/>
      <w:r>
        <w:rPr>
          <w:rFonts w:ascii="ArialMT" w:hAnsi="ArialMT" w:cs="ArialMT"/>
          <w:sz w:val="20"/>
          <w:szCs w:val="20"/>
        </w:rPr>
        <w:t xml:space="preserve"> receptacles throughout all spaces as required.</w:t>
      </w:r>
    </w:p>
    <w:p w14:paraId="196AF1CE"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36CB2502"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2A5787E8"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dedicated circuits and connections for the following special outlets: [    </w:t>
      </w:r>
      <w:proofErr w:type="gramStart"/>
      <w:r>
        <w:rPr>
          <w:rFonts w:ascii="ArialMT" w:hAnsi="ArialMT" w:cs="ArialMT"/>
          <w:sz w:val="20"/>
          <w:szCs w:val="20"/>
        </w:rPr>
        <w:t xml:space="preserve">  ]</w:t>
      </w:r>
      <w:proofErr w:type="gramEnd"/>
      <w:r>
        <w:rPr>
          <w:rFonts w:ascii="ArialMT" w:hAnsi="ArialMT" w:cs="ArialMT"/>
          <w:sz w:val="20"/>
          <w:szCs w:val="20"/>
        </w:rPr>
        <w:t>.</w:t>
      </w:r>
    </w:p>
    <w:p w14:paraId="7B05A260"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502001  BRANCH</w:t>
      </w:r>
      <w:proofErr w:type="gramEnd"/>
      <w:r>
        <w:rPr>
          <w:rFonts w:ascii="ArialMT" w:hAnsi="ArialMT" w:cs="ArialMT"/>
          <w:b/>
          <w:bCs/>
          <w:sz w:val="28"/>
          <w:szCs w:val="28"/>
        </w:rPr>
        <w:t xml:space="preserve"> WIRING </w:t>
      </w:r>
    </w:p>
    <w:p w14:paraId="22332793"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conductors in conduit] [non-metallic sheathed cable] branch wiring.</w:t>
      </w:r>
    </w:p>
    <w:p w14:paraId="1F81FF0E"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59228EF5"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1DD322CD"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47EAC520"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consisting of exit and emergency lighting and area lighting consisting of [LED][fluorescent] [high intensity discharge] lighting including switches and automatic controls including [occupancy sensors,] [vacancy sensors,] [daylighting controls,] [automatic lighting shutoff systems] and [dimming systems].]</w:t>
      </w:r>
    </w:p>
    <w:p w14:paraId="14992E60"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5394D2DE"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0F6A7F1E"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039B6E08"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7CD8CAFF"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23F08B47"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5E1BF955"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72392A36"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16154EE2"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4A7FF1EB"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w:t>
      </w:r>
      <w:proofErr w:type="gramStart"/>
      <w:r>
        <w:rPr>
          <w:rFonts w:ascii="ArialMT" w:hAnsi="ArialMT" w:cs="ArialMT"/>
          <w:sz w:val="20"/>
          <w:szCs w:val="20"/>
        </w:rPr>
        <w:t>.][</w:t>
      </w:r>
      <w:proofErr w:type="gramEnd"/>
      <w:r>
        <w:rPr>
          <w:rFonts w:ascii="ArialMT" w:hAnsi="ArialMT" w:cs="ArialMT"/>
          <w:sz w:val="20"/>
          <w:szCs w:val="20"/>
        </w:rPr>
        <w:t>in the following rooms:</w:t>
      </w:r>
    </w:p>
    <w:p w14:paraId="29709898"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5F9AB8FD"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4DB79D79"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D503002 PUBLIC ADDRESS SYSTEMS </w:t>
      </w:r>
    </w:p>
    <w:p w14:paraId="18210373"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system and utilize the telephone system and desktop phones for all communications. Coordinate and verify with user if this is a suitable system for mission accomplishment.</w:t>
      </w:r>
      <w:r>
        <w:rPr>
          <w:rFonts w:ascii="ArialMT" w:hAnsi="ArialMT" w:cs="ArialMT"/>
          <w:b/>
          <w:bCs/>
          <w:vanish/>
          <w:color w:val="0000FF"/>
          <w:sz w:val="20"/>
          <w:szCs w:val="20"/>
        </w:rPr>
        <w:br/>
        <w:t>**********************************************************************************************************</w:t>
      </w:r>
    </w:p>
    <w:p w14:paraId="458E1A1C"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778C7B03"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Public Address system with speakers in all [common spaces] [exterior speakers for outside activity spaces] [      </w:t>
      </w:r>
      <w:proofErr w:type="gramStart"/>
      <w:r>
        <w:rPr>
          <w:rFonts w:ascii="ArialMT" w:hAnsi="ArialMT" w:cs="ArialMT"/>
          <w:sz w:val="20"/>
          <w:szCs w:val="20"/>
        </w:rPr>
        <w:t xml:space="preserve">  ]</w:t>
      </w:r>
      <w:proofErr w:type="gramEnd"/>
      <w:r>
        <w:rPr>
          <w:rFonts w:ascii="ArialMT" w:hAnsi="ArialMT" w:cs="ArialMT"/>
          <w:sz w:val="20"/>
          <w:szCs w:val="20"/>
        </w:rPr>
        <w:t>.</w:t>
      </w:r>
    </w:p>
    <w:p w14:paraId="63580FEF"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bracketed option when project involves large, open work spaces.</w:t>
      </w:r>
      <w:r>
        <w:rPr>
          <w:rFonts w:ascii="ArialMT" w:hAnsi="ArialMT" w:cs="ArialMT"/>
          <w:b/>
          <w:bCs/>
          <w:vanish/>
          <w:color w:val="0000FF"/>
          <w:sz w:val="20"/>
          <w:szCs w:val="20"/>
        </w:rPr>
        <w:br/>
        <w:t>**********************************************************************************************************</w:t>
      </w:r>
    </w:p>
    <w:p w14:paraId="446828C1"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6AF0414A"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   </w:t>
      </w:r>
      <w:proofErr w:type="gramStart"/>
      <w:r>
        <w:rPr>
          <w:rFonts w:ascii="ArialMT" w:hAnsi="ArialMT" w:cs="ArialMT"/>
          <w:sz w:val="20"/>
          <w:szCs w:val="20"/>
        </w:rPr>
        <w:t xml:space="preserve">  ]</w:t>
      </w:r>
      <w:proofErr w:type="gramEnd"/>
      <w:r>
        <w:rPr>
          <w:rFonts w:ascii="ArialMT" w:hAnsi="ArialMT" w:cs="ArialMT"/>
          <w:sz w:val="20"/>
          <w:szCs w:val="20"/>
        </w:rPr>
        <w:t xml:space="preserve"> spaces, provide handset type microphone dedicated to speakers in the [     ] space only. ]</w:t>
      </w:r>
    </w:p>
    <w:p w14:paraId="1E05912C"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option when project requires a mass notification system and combining the two systems is feasible.</w:t>
      </w:r>
      <w:r>
        <w:rPr>
          <w:rFonts w:ascii="ArialMT" w:hAnsi="ArialMT" w:cs="ArialMT"/>
          <w:b/>
          <w:bCs/>
          <w:vanish/>
          <w:color w:val="0000FF"/>
          <w:sz w:val="20"/>
          <w:szCs w:val="20"/>
        </w:rPr>
        <w:br/>
        <w:t>**********************************************************************************************************</w:t>
      </w:r>
    </w:p>
    <w:p w14:paraId="569EFE01"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2C834EF8"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[Interface the Public Address System with the Mass Notification System.] </w:t>
      </w:r>
    </w:p>
    <w:p w14:paraId="44795B6E"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D503003 INTERCOMMUNICATIONS SYSTEMS </w:t>
      </w:r>
    </w:p>
    <w:p w14:paraId="7EB574E8"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and utilize the telephone system and desktop phones for all communications. Coordinate and verify with user if this is a suitable system for mission accomplishment. Update Chapter 5 Room Requirements sheets with the project specific information.</w:t>
      </w:r>
      <w:r>
        <w:rPr>
          <w:rFonts w:ascii="ArialMT" w:hAnsi="ArialMT" w:cs="ArialMT"/>
          <w:b/>
          <w:bCs/>
          <w:vanish/>
          <w:color w:val="0000FF"/>
          <w:sz w:val="20"/>
          <w:szCs w:val="20"/>
        </w:rPr>
        <w:br/>
        <w:t>**********************************************************************************************************</w:t>
      </w:r>
    </w:p>
    <w:p w14:paraId="1252E258"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10C1F967"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Intercommunication System to allow two-way communications between the spaces identified in the room requirements sheets.</w:t>
      </w:r>
    </w:p>
    <w:p w14:paraId="7C899711"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D503004 TELEVISION SYSTEMS </w:t>
      </w:r>
    </w:p>
    <w:p w14:paraId="45755F49"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Community Antenna Television Systems (CATV) are generally referred to as Cable TV.  Determine if there will be a CATV system that is not owned and maintained by the Government.</w:t>
      </w:r>
      <w:r>
        <w:rPr>
          <w:rFonts w:ascii="ArialMT" w:hAnsi="ArialMT" w:cs="ArialMT"/>
          <w:b/>
          <w:bCs/>
          <w:vanish/>
          <w:color w:val="0000FF"/>
          <w:sz w:val="20"/>
          <w:szCs w:val="20"/>
        </w:rPr>
        <w:br/>
      </w:r>
      <w:r>
        <w:rPr>
          <w:rFonts w:ascii="ArialMT" w:hAnsi="ArialMT" w:cs="ArialMT"/>
          <w:b/>
          <w:bCs/>
          <w:vanish/>
          <w:color w:val="0000FF"/>
          <w:sz w:val="20"/>
          <w:szCs w:val="20"/>
        </w:rPr>
        <w:br/>
        <w:t>If the system will not be owned by the government, specify the requirements for empty raceways and outlet boxes to enable system installation by the commercial CATV supplier.</w:t>
      </w:r>
      <w:r>
        <w:rPr>
          <w:rFonts w:ascii="ArialMT" w:hAnsi="ArialMT" w:cs="ArialMT"/>
          <w:b/>
          <w:bCs/>
          <w:vanish/>
          <w:color w:val="0000FF"/>
          <w:sz w:val="20"/>
          <w:szCs w:val="20"/>
        </w:rPr>
        <w:br/>
      </w:r>
      <w:r>
        <w:rPr>
          <w:rFonts w:ascii="ArialMT" w:hAnsi="ArialMT" w:cs="ArialMT"/>
          <w:b/>
          <w:bCs/>
          <w:vanish/>
          <w:color w:val="0000FF"/>
          <w:sz w:val="20"/>
          <w:szCs w:val="20"/>
        </w:rPr>
        <w:br/>
        <w:t>If the system will be owned by the government, specify a complete system.  Include backbone consisting of backboards/cabinets, wire, conduit, outlets and jacks in all offices.  Include jacks in other locations as required by the user.</w:t>
      </w:r>
      <w:r>
        <w:rPr>
          <w:rFonts w:ascii="ArialMT" w:hAnsi="ArialMT" w:cs="ArialMT"/>
          <w:b/>
          <w:bCs/>
          <w:vanish/>
          <w:color w:val="0000FF"/>
          <w:sz w:val="20"/>
          <w:szCs w:val="20"/>
        </w:rPr>
        <w:br/>
        <w:t>**********************************************************************************************************</w:t>
      </w:r>
    </w:p>
    <w:p w14:paraId="42D553F4"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0D0288B7"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CATV system consisting of empty raceways and outlet boxes to enable system installation by the commercial CATV supplier.]</w:t>
      </w:r>
    </w:p>
    <w:p w14:paraId="35439C7D"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w:t>
      </w:r>
      <w:proofErr w:type="gramStart"/>
      <w:r>
        <w:rPr>
          <w:rFonts w:ascii="ArialMT" w:hAnsi="ArialMT" w:cs="ArialMT"/>
          <w:sz w:val="20"/>
          <w:szCs w:val="20"/>
        </w:rPr>
        <w:t>to,  [</w:t>
      </w:r>
      <w:proofErr w:type="gramEnd"/>
      <w:r>
        <w:rPr>
          <w:rFonts w:ascii="ArialMT" w:hAnsi="ArialMT" w:cs="ArialMT"/>
          <w:sz w:val="20"/>
          <w:szCs w:val="20"/>
        </w:rPr>
        <w:t>headend amplifier,] amplifiers, splitters, combiners, line taps, cables, outlets, tilt compensators and all other parts, components, and equipment necessary to provide a complete and usable system. ]</w:t>
      </w:r>
    </w:p>
    <w:p w14:paraId="7DD7303D"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43628347"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35532305"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CATV outlets in [ </w:t>
      </w:r>
      <w:proofErr w:type="gramStart"/>
      <w:r>
        <w:rPr>
          <w:rFonts w:ascii="ArialMT" w:hAnsi="ArialMT" w:cs="ArialMT"/>
          <w:sz w:val="20"/>
          <w:szCs w:val="20"/>
        </w:rPr>
        <w:t xml:space="preserve">  ]</w:t>
      </w:r>
      <w:proofErr w:type="gramEnd"/>
      <w:r>
        <w:rPr>
          <w:rFonts w:ascii="ArialMT" w:hAnsi="ArialMT" w:cs="ArialMT"/>
          <w:sz w:val="20"/>
          <w:szCs w:val="20"/>
        </w:rPr>
        <w:t>.]</w:t>
      </w:r>
    </w:p>
    <w:p w14:paraId="517343B1"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CATV testing method to ensure that the RFP is complete.</w:t>
      </w:r>
      <w:r>
        <w:rPr>
          <w:rFonts w:ascii="ArialMT" w:hAnsi="ArialMT" w:cs="ArialMT"/>
          <w:b/>
          <w:bCs/>
          <w:vanish/>
          <w:color w:val="0000FF"/>
          <w:sz w:val="20"/>
          <w:szCs w:val="20"/>
        </w:rPr>
        <w:br/>
        <w:t>**********************************************************************************************************</w:t>
      </w:r>
    </w:p>
    <w:p w14:paraId="4DF8C513"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5BAD59B2"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2456DBCE"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333B3505"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016DC9BA"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communications closet] [service entrance point of connection]</w:t>
      </w:r>
      <w:r>
        <w:rPr>
          <w:rFonts w:ascii="ArialMT" w:hAnsi="ArialMT" w:cs="ArialMT"/>
          <w:sz w:val="20"/>
          <w:szCs w:val="20"/>
        </w:rPr>
        <w:br/>
        <w:t>A random sampling of 25 percent of the [outlets [from each communication closet] [housing units] as designated by the Contracting Officer.</w:t>
      </w:r>
      <w:r>
        <w:rPr>
          <w:rFonts w:ascii="ArialMT" w:hAnsi="ArialMT" w:cs="ArialMT"/>
          <w:sz w:val="20"/>
          <w:szCs w:val="20"/>
        </w:rPr>
        <w:br/>
        <w:t>[At each outlet.]</w:t>
      </w:r>
      <w:r>
        <w:rPr>
          <w:rFonts w:ascii="ArialMT" w:hAnsi="ArialMT" w:cs="ArialMT"/>
          <w:sz w:val="20"/>
          <w:szCs w:val="20"/>
        </w:rPr>
        <w:br/>
        <w:t>[Head end] and [Distribution amplifier inputs and outputs.]</w:t>
      </w:r>
    </w:p>
    <w:p w14:paraId="6BE08DEE"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20B1C77E"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goal, is to fully integrate the design, procurement, installation and testing of Electronic Security Systems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For Marine Corps projects, provide infrastructure support only.  Coordination with Commandant Marine Corps (CMC) is required.</w:t>
      </w:r>
    </w:p>
    <w:p w14:paraId="5F3EFEAB"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0EBCD46B"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an ESS is required, coordinate requirements with Project Manager, Base/Regional Security Personnel, and the Accrediting Official.  Baseline ESS requirements must be coordinated and defined by the RFP writer and not left to the design builder.</w:t>
      </w:r>
    </w:p>
    <w:p w14:paraId="7D2DCEBB"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6160CF2C"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drawings are provided as part of the RFP, indicate the perimeters of the areas to be protected.  If there is more than one area or type of area to be protected, separately identify each area.  In addition, indicate in the Room Requirements section of RFP the rooms/areas/locations that require:</w:t>
      </w:r>
    </w:p>
    <w:p w14:paraId="59F8B2E9"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34F46C03" w14:textId="77777777" w:rsidR="00EA4517" w:rsidRPr="00D85D6C" w:rsidRDefault="00EA4517">
      <w:pPr>
        <w:widowControl w:val="0"/>
        <w:tabs>
          <w:tab w:val="left" w:pos="800"/>
        </w:tabs>
        <w:autoSpaceDE w:val="0"/>
        <w:autoSpaceDN w:val="0"/>
        <w:adjustRightInd w:val="0"/>
        <w:spacing w:after="0" w:line="240" w:lineRule="auto"/>
        <w:ind w:left="5380" w:hanging="800"/>
        <w:rPr>
          <w:rFonts w:ascii="ArialMT" w:hAnsi="ArialMT" w:cs="ArialMT"/>
          <w:sz w:val="20"/>
          <w:szCs w:val="20"/>
        </w:rPr>
      </w:pPr>
    </w:p>
    <w:p w14:paraId="1FE080FD" w14:textId="77777777" w:rsidR="00EA4517" w:rsidRPr="00D85D6C" w:rsidRDefault="00EA4517">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D85D6C">
        <w:rPr>
          <w:rFonts w:ascii="ArialMT" w:hAnsi="ArialMT" w:cs="ArialMT"/>
          <w:b/>
          <w:bCs/>
          <w:vanish/>
          <w:color w:val="0000FF"/>
          <w:sz w:val="20"/>
          <w:szCs w:val="20"/>
        </w:rPr>
        <w:t>•</w:t>
      </w:r>
      <w:r w:rsidRPr="00D85D6C">
        <w:rPr>
          <w:rFonts w:ascii="ArialMT" w:hAnsi="ArialMT" w:cs="ArialMT"/>
          <w:b/>
          <w:bCs/>
          <w:vanish/>
          <w:color w:val="0000FF"/>
          <w:sz w:val="20"/>
          <w:szCs w:val="20"/>
        </w:rPr>
        <w:tab/>
        <w:t>Protection by intrusion detection system (IDS)</w:t>
      </w:r>
    </w:p>
    <w:p w14:paraId="02C131D8" w14:textId="77777777" w:rsidR="00EA4517" w:rsidRPr="00D85D6C" w:rsidRDefault="00EA4517">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D85D6C">
        <w:rPr>
          <w:rFonts w:ascii="ArialMT" w:hAnsi="ArialMT" w:cs="ArialMT"/>
          <w:b/>
          <w:bCs/>
          <w:vanish/>
          <w:color w:val="0000FF"/>
          <w:sz w:val="20"/>
          <w:szCs w:val="20"/>
        </w:rPr>
        <w:t>•</w:t>
      </w:r>
      <w:r w:rsidRPr="00D85D6C">
        <w:rPr>
          <w:rFonts w:ascii="ArialMT" w:hAnsi="ArialMT" w:cs="ArialMT"/>
          <w:b/>
          <w:bCs/>
          <w:vanish/>
          <w:color w:val="0000FF"/>
          <w:sz w:val="20"/>
          <w:szCs w:val="20"/>
        </w:rPr>
        <w:tab/>
        <w:t>Access control</w:t>
      </w:r>
    </w:p>
    <w:p w14:paraId="48A1ED55" w14:textId="77777777" w:rsidR="00EA4517" w:rsidRPr="00D85D6C" w:rsidRDefault="00EA4517">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D85D6C">
        <w:rPr>
          <w:rFonts w:ascii="ArialMT" w:hAnsi="ArialMT" w:cs="ArialMT"/>
          <w:b/>
          <w:bCs/>
          <w:vanish/>
          <w:color w:val="0000FF"/>
          <w:sz w:val="20"/>
          <w:szCs w:val="20"/>
        </w:rPr>
        <w:t>•</w:t>
      </w:r>
      <w:r w:rsidRPr="00D85D6C">
        <w:rPr>
          <w:rFonts w:ascii="ArialMT" w:hAnsi="ArialMT" w:cs="ArialMT"/>
          <w:b/>
          <w:bCs/>
          <w:vanish/>
          <w:color w:val="0000FF"/>
          <w:sz w:val="20"/>
          <w:szCs w:val="20"/>
        </w:rPr>
        <w:tab/>
        <w:t>CCTV coverage</w:t>
      </w:r>
    </w:p>
    <w:p w14:paraId="071AA2C3" w14:textId="77777777" w:rsidR="00EA4517" w:rsidRPr="00D85D6C" w:rsidRDefault="00EA4517">
      <w:pPr>
        <w:widowControl w:val="0"/>
        <w:autoSpaceDE w:val="0"/>
        <w:autoSpaceDN w:val="0"/>
        <w:adjustRightInd w:val="0"/>
        <w:spacing w:after="0" w:line="240" w:lineRule="auto"/>
        <w:rPr>
          <w:rFonts w:ascii="ArialMT" w:hAnsi="ArialMT" w:cs="ArialMT"/>
          <w:sz w:val="20"/>
          <w:szCs w:val="20"/>
        </w:rPr>
      </w:pPr>
    </w:p>
    <w:p w14:paraId="23E2C4E5"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following is provided for guidance only and must be edited as applicable for each project.</w:t>
      </w:r>
      <w:r>
        <w:rPr>
          <w:rFonts w:ascii="ArialMT" w:hAnsi="ArialMT" w:cs="ArialMT"/>
          <w:b/>
          <w:bCs/>
          <w:vanish/>
          <w:color w:val="0000FF"/>
          <w:sz w:val="20"/>
          <w:szCs w:val="20"/>
        </w:rPr>
        <w:br/>
        <w:t>**********************************************************************************************************</w:t>
      </w:r>
    </w:p>
    <w:p w14:paraId="4DA8458E"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4B81338C"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85D6C">
        <w:rPr>
          <w:rFonts w:ascii="ArialMT" w:hAnsi="ArialMT" w:cs="ArialMT"/>
          <w:b/>
          <w:bCs/>
          <w:vanish/>
          <w:color w:val="0000FF"/>
          <w:sz w:val="20"/>
          <w:szCs w:val="20"/>
        </w:rPr>
        <w:t xml:space="preserve"> </w:t>
      </w:r>
      <w:r>
        <w:rPr>
          <w:rFonts w:ascii="ArialMT" w:hAnsi="ArialMT" w:cs="ArialMT"/>
          <w:b/>
          <w:bCs/>
          <w:vanish/>
          <w:color w:val="0000FF"/>
          <w:sz w:val="20"/>
          <w:szCs w:val="20"/>
        </w:rPr>
        <w:t>Any ESS equipment must have a non-threatening appearance.  See UFC 4-740-14, Ch3 and Ch4 for more information on security and CCTV requirements.</w:t>
      </w:r>
      <w:r>
        <w:rPr>
          <w:rFonts w:ascii="ArialMT" w:hAnsi="ArialMT" w:cs="ArialMT"/>
          <w:b/>
          <w:bCs/>
          <w:vanish/>
          <w:color w:val="0000FF"/>
          <w:sz w:val="20"/>
          <w:szCs w:val="20"/>
        </w:rPr>
        <w:br/>
        <w:t>**********************************************************************************************************</w:t>
      </w:r>
    </w:p>
    <w:p w14:paraId="36A36F55"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36F2D1D1"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Electronic Security System (ESS) is the integrated electronic system that encompasses one or more of the following </w:t>
      </w:r>
      <w:proofErr w:type="gramStart"/>
      <w:r>
        <w:rPr>
          <w:rFonts w:ascii="ArialMT" w:hAnsi="ArialMT" w:cs="ArialMT"/>
          <w:sz w:val="20"/>
          <w:szCs w:val="20"/>
        </w:rPr>
        <w:t>subsystems;</w:t>
      </w:r>
      <w:proofErr w:type="gramEnd"/>
      <w:r>
        <w:rPr>
          <w:rFonts w:ascii="ArialMT" w:hAnsi="ArialMT" w:cs="ArialMT"/>
          <w:sz w:val="20"/>
          <w:szCs w:val="20"/>
        </w:rPr>
        <w:t xml:space="preserve"> access control system (ACS), intrusion detection system (IDS), and closed circuit television (CCTV) systems for assessment of alarm conditions.</w:t>
      </w:r>
    </w:p>
    <w:p w14:paraId="1C6812C6"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While considered part of the ESS, the CCTV system in a Child Development Center also serves a child monitoring function and will be included in every CDC whether the construction contract provides only empty raceways with pull strings, outlet boxes, cover plates, and associated power outlets or a complete and useable system.</w:t>
      </w:r>
      <w:r>
        <w:rPr>
          <w:rFonts w:ascii="ArialMT" w:hAnsi="ArialMT" w:cs="ArialMT"/>
          <w:b/>
          <w:bCs/>
          <w:vanish/>
          <w:color w:val="0000FF"/>
          <w:sz w:val="20"/>
          <w:szCs w:val="20"/>
        </w:rPr>
        <w:br/>
        <w:t>**********************************************************************************************************</w:t>
      </w:r>
    </w:p>
    <w:p w14:paraId="5FA4F338"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56139B83"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ESS for this project must meet requirements of UFC 4-021-02, </w:t>
      </w:r>
      <w:r>
        <w:rPr>
          <w:rFonts w:ascii="ArialMT" w:hAnsi="ArialMT" w:cs="ArialMT"/>
          <w:i/>
          <w:iCs/>
          <w:sz w:val="20"/>
          <w:szCs w:val="20"/>
        </w:rPr>
        <w:t>Electronic Security Systems</w:t>
      </w:r>
      <w:r w:rsidR="00D85D6C">
        <w:rPr>
          <w:rFonts w:ascii="ArialMT" w:hAnsi="ArialMT" w:cs="ArialMT"/>
          <w:i/>
          <w:iCs/>
          <w:sz w:val="20"/>
          <w:szCs w:val="20"/>
        </w:rPr>
        <w:t xml:space="preserve"> </w:t>
      </w:r>
      <w:r>
        <w:rPr>
          <w:rFonts w:ascii="ArialMT" w:hAnsi="ArialMT" w:cs="ArialMT"/>
          <w:sz w:val="20"/>
          <w:szCs w:val="20"/>
        </w:rPr>
        <w:t>and consist of [an ACS] [and] [an IDS] [and] a CCTV system for child monitoring [and] [for alarm assessment].</w:t>
      </w:r>
    </w:p>
    <w:p w14:paraId="4941C735"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85D6C">
        <w:rPr>
          <w:rFonts w:ascii="ArialMT" w:hAnsi="ArialMT" w:cs="ArialMT"/>
          <w:b/>
          <w:bCs/>
          <w:vanish/>
          <w:color w:val="0000FF"/>
          <w:sz w:val="20"/>
          <w:szCs w:val="20"/>
        </w:rPr>
        <w:t xml:space="preserve"> </w:t>
      </w:r>
      <w:r>
        <w:rPr>
          <w:rFonts w:ascii="ArialMT" w:hAnsi="ArialMT" w:cs="ArialMT"/>
          <w:b/>
          <w:bCs/>
          <w:vanish/>
          <w:color w:val="0000FF"/>
          <w:sz w:val="20"/>
          <w:szCs w:val="20"/>
        </w:rPr>
        <w:t>If the ESS equipment will be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7B841531"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152DE9F2"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ESS consisting of empty raceways with pull strings, outlet boxes, cover plates, and associated power outlets to enable system installation by the ESS supplier.  Refer to the Room Requirements portion of this RFP for outlet locations.]</w:t>
      </w:r>
    </w:p>
    <w:p w14:paraId="1D74A72F"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85D6C">
        <w:rPr>
          <w:rFonts w:ascii="ArialMT" w:hAnsi="ArialMT" w:cs="ArialMT"/>
          <w:b/>
          <w:bCs/>
          <w:vanish/>
          <w:color w:val="0000FF"/>
          <w:sz w:val="20"/>
          <w:szCs w:val="20"/>
        </w:rPr>
        <w:t xml:space="preserve"> </w:t>
      </w:r>
      <w:r>
        <w:rPr>
          <w:rFonts w:ascii="ArialMT" w:hAnsi="ArialMT" w:cs="ArialMT"/>
          <w:b/>
          <w:bCs/>
          <w:vanish/>
          <w:color w:val="0000FF"/>
          <w:sz w:val="20"/>
          <w:szCs w:val="20"/>
        </w:rPr>
        <w:t>If the system is provided under this contract, specify a complete system that includes equipment and supporting infrastructure as required. Coordinate compatibility requirements for integration to central monitoring system with Installation's security personnel and identify requirements in RFP.</w:t>
      </w:r>
      <w:r>
        <w:rPr>
          <w:rFonts w:ascii="ArialMT" w:hAnsi="ArialMT" w:cs="ArialMT"/>
          <w:b/>
          <w:bCs/>
          <w:vanish/>
          <w:color w:val="0000FF"/>
          <w:sz w:val="20"/>
          <w:szCs w:val="20"/>
        </w:rPr>
        <w:br/>
        <w:t>**********************************************************************************************************</w:t>
      </w:r>
    </w:p>
    <w:p w14:paraId="1F3E6761"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3810BBA5"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electronic security system (ESS) including equipment and supporting infrastructure complete, tested, and operational.  ESS must be compatible with the Installation's central monitoring system and monitored [within the protected zone/area] [and] [at the Installation central monitoring station].  [The </w:t>
      </w:r>
      <w:proofErr w:type="gramStart"/>
      <w:r>
        <w:rPr>
          <w:rFonts w:ascii="ArialMT" w:hAnsi="ArialMT" w:cs="ArialMT"/>
          <w:sz w:val="20"/>
          <w:szCs w:val="20"/>
        </w:rPr>
        <w:t>Installation's][</w:t>
      </w:r>
      <w:proofErr w:type="gramEnd"/>
      <w:r>
        <w:rPr>
          <w:rFonts w:ascii="ArialMT" w:hAnsi="ArialMT" w:cs="ArialMT"/>
          <w:sz w:val="20"/>
          <w:szCs w:val="20"/>
        </w:rPr>
        <w:t xml:space="preserve">     ] central monitoring system is [             .]]</w:t>
      </w:r>
    </w:p>
    <w:p w14:paraId="74FB86C0"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Card readers are typically only required at the primary entrances to the protected/secured area or facility.  Modify the following paragraph if project requires additional access control devices within the secure area.  Unless directed otherwise, credential devices must be the default choice.</w:t>
      </w:r>
      <w:r>
        <w:rPr>
          <w:rFonts w:ascii="ArialMT" w:hAnsi="ArialMT" w:cs="ArialMT"/>
          <w:b/>
          <w:bCs/>
          <w:vanish/>
          <w:color w:val="0000FF"/>
          <w:sz w:val="20"/>
          <w:szCs w:val="20"/>
        </w:rPr>
        <w:br/>
        <w:t>**********************************************************************************************************</w:t>
      </w:r>
    </w:p>
    <w:p w14:paraId="706D5D79"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2EA7D030"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ACS utilizing [credential devices] [coded devices] [and] [biometric devices] to monitor and control personnel movement through and within [protected </w:t>
      </w:r>
      <w:proofErr w:type="gramStart"/>
      <w:r>
        <w:rPr>
          <w:rFonts w:ascii="ArialMT" w:hAnsi="ArialMT" w:cs="ArialMT"/>
          <w:sz w:val="20"/>
          <w:szCs w:val="20"/>
        </w:rPr>
        <w:t>areas][</w:t>
      </w:r>
      <w:proofErr w:type="gramEnd"/>
      <w:r>
        <w:rPr>
          <w:rFonts w:ascii="ArialMT" w:hAnsi="ArialMT" w:cs="ArialMT"/>
          <w:sz w:val="20"/>
          <w:szCs w:val="20"/>
        </w:rPr>
        <w:t xml:space="preserve"> the facility.] The ACS must log and archive all transactions and alert authorities of unauthorized entry attempts. [ACS must be interfaced with the CCTV system to archive unauthorized entry attempts and assist security personnel in the assessment of unauthorized entry attempts].]</w:t>
      </w:r>
    </w:p>
    <w:p w14:paraId="76EA8432"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and edit the following bracketed option for projects that require IDS.</w:t>
      </w:r>
      <w:r>
        <w:rPr>
          <w:rFonts w:ascii="ArialMT" w:hAnsi="ArialMT" w:cs="ArialMT"/>
          <w:b/>
          <w:bCs/>
          <w:vanish/>
          <w:color w:val="0000FF"/>
          <w:sz w:val="20"/>
          <w:szCs w:val="20"/>
        </w:rPr>
        <w:br/>
        <w:t>**********************************************************************************************************</w:t>
      </w:r>
    </w:p>
    <w:p w14:paraId="1DDE6C4D"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78ED7C71"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IDS to detect intruders or unauthorized personnel in protected areas/zones.  Provide point sensors on all windows, doors, and man passable openings.  Provide volumetric sensors within protected areas/zones to detect movement within protected areas/zones. System must </w:t>
      </w:r>
      <w:proofErr w:type="gramStart"/>
      <w:r>
        <w:rPr>
          <w:rFonts w:ascii="ArialMT" w:hAnsi="ArialMT" w:cs="ArialMT"/>
          <w:sz w:val="20"/>
          <w:szCs w:val="20"/>
        </w:rPr>
        <w:t>annunciate</w:t>
      </w:r>
      <w:proofErr w:type="gramEnd"/>
      <w:r>
        <w:rPr>
          <w:rFonts w:ascii="ArialMT" w:hAnsi="ArialMT" w:cs="ArialMT"/>
          <w:sz w:val="20"/>
          <w:szCs w:val="20"/>
        </w:rPr>
        <w:t xml:space="preserve"> [, print,] and archive alarm conditions [within the facility] [and] [at Installation's central monitoring station]. [The </w:t>
      </w:r>
      <w:proofErr w:type="gramStart"/>
      <w:r>
        <w:rPr>
          <w:rFonts w:ascii="ArialMT" w:hAnsi="ArialMT" w:cs="ArialMT"/>
          <w:sz w:val="20"/>
          <w:szCs w:val="20"/>
        </w:rPr>
        <w:t>Installation's][</w:t>
      </w:r>
      <w:proofErr w:type="gramEnd"/>
      <w:r>
        <w:rPr>
          <w:rFonts w:ascii="ArialMT" w:hAnsi="ArialMT" w:cs="ArialMT"/>
          <w:sz w:val="20"/>
          <w:szCs w:val="20"/>
        </w:rPr>
        <w:t xml:space="preserve">     ] central monitoring system is [             ]].</w:t>
      </w:r>
    </w:p>
    <w:p w14:paraId="49CBFD47"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an interior [and exterior] CCTV system consisting of devices to provide child monitoring and digital archiving [and visual assessment and digital archiving of alarm conditions].  [Features must include interface to ESS for control of camera call up to video monitors [, pan-tilt-zoom camera control,] and digital video archiving based on alarm event triggers.]  Video archiving capacity must be a minimum of [30] </w:t>
      </w:r>
      <w:proofErr w:type="gramStart"/>
      <w:r>
        <w:rPr>
          <w:rFonts w:ascii="ArialMT" w:hAnsi="ArialMT" w:cs="ArialMT"/>
          <w:sz w:val="20"/>
          <w:szCs w:val="20"/>
        </w:rPr>
        <w:t>[  ]</w:t>
      </w:r>
      <w:proofErr w:type="gramEnd"/>
      <w:r>
        <w:rPr>
          <w:rFonts w:ascii="ArialMT" w:hAnsi="ArialMT" w:cs="ArialMT"/>
          <w:sz w:val="20"/>
          <w:szCs w:val="20"/>
        </w:rPr>
        <w:t xml:space="preserve"> days.  See the Room Requirements portion of this RFP for camera, monitor and control locations.  Prepare supporting plans and procurement data.  [Integration must provide means to associate archived alarm events with recorded video at the [ </w:t>
      </w:r>
      <w:proofErr w:type="gramStart"/>
      <w:r>
        <w:rPr>
          <w:rFonts w:ascii="ArialMT" w:hAnsi="ArialMT" w:cs="ArialMT"/>
          <w:sz w:val="20"/>
          <w:szCs w:val="20"/>
        </w:rPr>
        <w:t xml:space="preserve">  ]</w:t>
      </w:r>
      <w:proofErr w:type="gramEnd"/>
      <w:r>
        <w:rPr>
          <w:rFonts w:ascii="ArialMT" w:hAnsi="ArialMT" w:cs="ArialMT"/>
          <w:sz w:val="20"/>
          <w:szCs w:val="20"/>
        </w:rPr>
        <w:t xml:space="preserve"> location(s).]</w:t>
      </w:r>
    </w:p>
    <w:p w14:paraId="31C05AF2"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CCTV SYSTEM package is funded as part of the construction contract.  The purchase and installation coordination of CCTV SYSTEM is an option to the contract and funded separately as part of Collateral Equipment.</w:t>
      </w:r>
    </w:p>
    <w:p w14:paraId="3B6DBAB3"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must have a CCTV SYSTEM Designer prepare the Design Documents Package and participate in any design charrettes to develop the building floor plan.  As required, the Contractor must obtain services of equipment specialists to specify any other specialty equipment. The CCTV SYSTEM Designer or Specialists must not have any affiliation with the products specified.  The NAVFAC Project Manager reserves the right to approve/disapprove the qualifications of the Contractor's CCTV System Designer.</w:t>
      </w:r>
    </w:p>
    <w:p w14:paraId="7BA0351F"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device selections must be closely coordinated with Sections C10, </w:t>
      </w:r>
      <w:r>
        <w:rPr>
          <w:rFonts w:ascii="ArialMT" w:hAnsi="ArialMT" w:cs="ArialMT"/>
          <w:i/>
          <w:iCs/>
          <w:sz w:val="20"/>
          <w:szCs w:val="20"/>
        </w:rPr>
        <w:t>Interior Construction</w:t>
      </w:r>
      <w:r>
        <w:rPr>
          <w:rFonts w:ascii="ArialMT" w:hAnsi="ArialMT" w:cs="ArialMT"/>
          <w:sz w:val="20"/>
          <w:szCs w:val="20"/>
        </w:rPr>
        <w:t>, and C30, Interior Finishes.  The CCTV SYSTEM package must be fully integrated with the building systems and finishes and must be fully integrated into the design and construction schedule for the building.</w:t>
      </w:r>
    </w:p>
    <w:p w14:paraId="4C22ED22"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CCTV SYSTEM may also include specialty items for which the client activity is responsible for specifying.  The Contractor is responsible for incorporating the client specifications into the CCTV SYSTEM package.  The Contractor is responsible for specifying all CCTV SYSTEM, delivery, and installation for the facilities built under this contract, and the package must include shipping, freight, handling, and professional installation.</w:t>
      </w:r>
    </w:p>
    <w:p w14:paraId="72F00964"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Best Value Determination must be performed on a minimum of three manufacturers/subcontractors for orders exceeding a total of [$100,000] from an individual manufacturer/subcontractor.  Documentation must be provided to the Government with the final CCTV SYSTEM package.  Documentation must include </w:t>
      </w:r>
      <w:proofErr w:type="gramStart"/>
      <w:r>
        <w:rPr>
          <w:rFonts w:ascii="ArialMT" w:hAnsi="ArialMT" w:cs="ArialMT"/>
          <w:sz w:val="20"/>
          <w:szCs w:val="20"/>
        </w:rPr>
        <w:t>3</w:t>
      </w:r>
      <w:proofErr w:type="gramEnd"/>
      <w:r>
        <w:rPr>
          <w:rFonts w:ascii="ArialMT" w:hAnsi="ArialMT" w:cs="ArialMT"/>
          <w:sz w:val="20"/>
          <w:szCs w:val="20"/>
        </w:rPr>
        <w:t xml:space="preserve"> written price quotes on manufacturer/subcontractor letterhead for each item evaluated and the BVD Statement completed and signed by the CCTV SYSTEM designer.  A sample BVD Statement is provided in Part 6 of this RFP.</w:t>
      </w:r>
    </w:p>
    <w:p w14:paraId="7DA52B93"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the option for turnkey procurement is exercised, the Contractor's proposed Handling and Administrative Rate (HAR) must not exceed 5% of the total cost of the CCTV SYSTEM, shipping, freight, handling, and installation.  The HAR includes all of the prime Contractor's effort related to the storage, coordination, handling and administration of subcontractors, and all other associated costs and profit for the procurement of CCTV SYSTEM.  No other charges, fees, or markups will be authorized.  The Contractor must establish and submit a fixed percentage figure, for the administration effort of this modification (HAR), with the initial project proposal.</w:t>
      </w:r>
    </w:p>
    <w:p w14:paraId="4485961F"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53DCF682"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5EE9AB7F"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456511E9"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516CEB44"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ICS Equipment Rack must be 84-inches (2100mm) [   </w:t>
      </w:r>
      <w:proofErr w:type="gramStart"/>
      <w:r>
        <w:rPr>
          <w:rFonts w:ascii="ArialMT" w:hAnsi="ArialMT" w:cs="ArialMT"/>
          <w:sz w:val="20"/>
          <w:szCs w:val="20"/>
        </w:rPr>
        <w:t xml:space="preserve">  ]high</w:t>
      </w:r>
      <w:proofErr w:type="gramEnd"/>
      <w:r>
        <w:rPr>
          <w:rFonts w:ascii="ArialMT" w:hAnsi="ArialMT" w:cs="ArialMT"/>
          <w:sz w:val="20"/>
          <w:szCs w:val="20"/>
        </w:rPr>
        <w:t>[, double compartment with two doors, separately keyed with vertical locking mechanism].]</w:t>
      </w:r>
    </w:p>
    <w:p w14:paraId="5A8A5E74"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[Category 6 Unshielded Twisted Pair (UTP) copper cable]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 mode fiber optic cable] for horizontal ICS distribution system data cables.</w:t>
      </w:r>
    </w:p>
    <w:p w14:paraId="09565E50"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distribution system from the Telecommunications Room to the following facility control </w:t>
      </w:r>
      <w:proofErr w:type="gramStart"/>
      <w:r>
        <w:rPr>
          <w:rFonts w:ascii="ArialMT" w:hAnsi="ArialMT" w:cs="ArialMT"/>
          <w:sz w:val="20"/>
          <w:szCs w:val="20"/>
        </w:rPr>
        <w:t>systems[</w:t>
      </w:r>
      <w:proofErr w:type="gramEnd"/>
      <w:r>
        <w:rPr>
          <w:rFonts w:ascii="ArialMT" w:hAnsi="ArialMT" w:cs="ArialMT"/>
          <w:sz w:val="20"/>
          <w:szCs w:val="20"/>
        </w:rPr>
        <w:t>, through the patch panel in the Mechanical Room]:</w:t>
      </w:r>
    </w:p>
    <w:p w14:paraId="516CD231"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56C8854E"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65AEE391"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15D108A"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6A502FF5"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214CC231"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18C29E3B"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7D3CFB65"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27855A36"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General Construction Items (Electrical) including, but not necessarily limited to, all connections, fittings, boxes and associated equipment needed by </w:t>
      </w:r>
      <w:proofErr w:type="gramStart"/>
      <w:r>
        <w:rPr>
          <w:rFonts w:ascii="ArialMT" w:hAnsi="ArialMT" w:cs="ArialMT"/>
          <w:sz w:val="20"/>
          <w:szCs w:val="20"/>
        </w:rPr>
        <w:t>this</w:t>
      </w:r>
      <w:proofErr w:type="gramEnd"/>
      <w:r>
        <w:rPr>
          <w:rFonts w:ascii="ArialMT" w:hAnsi="ArialMT" w:cs="ArialMT"/>
          <w:sz w:val="20"/>
          <w:szCs w:val="20"/>
        </w:rPr>
        <w:t xml:space="preserve"> and other sections of this RFP as required for a complete and usable system.</w:t>
      </w:r>
    </w:p>
    <w:p w14:paraId="41E2A1A8"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conduits, cable trays and busways that penetrate fire-rated walls, fire-rated partitions, or fire-rated floors in accordance with Section C10, Interior Construction.</w:t>
      </w:r>
    </w:p>
    <w:p w14:paraId="2E609448"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AND POWER </w:t>
      </w:r>
    </w:p>
    <w:p w14:paraId="4A25575C"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15955006"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finished spaces, use battery supported emergency ballasts in conjunction with normal lighting fixtures for emergency lighting.]</w:t>
      </w:r>
    </w:p>
    <w:p w14:paraId="1C2BA35D"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non-finished spaces, use </w:t>
      </w:r>
      <w:proofErr w:type="spellStart"/>
      <w:r>
        <w:rPr>
          <w:rFonts w:ascii="ArialMT" w:hAnsi="ArialMT" w:cs="ArialMT"/>
          <w:sz w:val="20"/>
          <w:szCs w:val="20"/>
        </w:rPr>
        <w:t>stand alone</w:t>
      </w:r>
      <w:proofErr w:type="spellEnd"/>
      <w:r>
        <w:rPr>
          <w:rFonts w:ascii="ArialMT" w:hAnsi="ArialMT" w:cs="ArialMT"/>
          <w:sz w:val="20"/>
          <w:szCs w:val="20"/>
        </w:rPr>
        <w:t xml:space="preserve"> emergency lighting units for emergency lighting.]</w:t>
      </w:r>
    </w:p>
    <w:p w14:paraId="5126EE91"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emergency lighting units with </w:t>
      </w:r>
      <w:proofErr w:type="spellStart"/>
      <w:r>
        <w:rPr>
          <w:rFonts w:ascii="ArialMT" w:hAnsi="ArialMT" w:cs="ArialMT"/>
          <w:sz w:val="20"/>
          <w:szCs w:val="20"/>
        </w:rPr>
        <w:t>self testing</w:t>
      </w:r>
      <w:proofErr w:type="spellEnd"/>
      <w:r>
        <w:rPr>
          <w:rFonts w:ascii="ArialMT" w:hAnsi="ArialMT" w:cs="ArialMT"/>
          <w:sz w:val="20"/>
          <w:szCs w:val="20"/>
        </w:rPr>
        <w:t xml:space="preserve"> and diagnostic control features.]</w:t>
      </w:r>
    </w:p>
    <w:p w14:paraId="5D9B0AF7"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as applicable when more than one emergency circuit is required. Identify circuits requiring emergency power (e.g., FACP, ESS). Include voltage and amp requirements.</w:t>
      </w:r>
      <w:r>
        <w:rPr>
          <w:rFonts w:ascii="ArialMT" w:hAnsi="ArialMT" w:cs="ArialMT"/>
          <w:b/>
          <w:bCs/>
          <w:vanish/>
          <w:color w:val="0000FF"/>
          <w:sz w:val="20"/>
          <w:szCs w:val="20"/>
        </w:rPr>
        <w:br/>
      </w:r>
      <w:r>
        <w:rPr>
          <w:rFonts w:ascii="ArialMT" w:hAnsi="ArialMT" w:cs="ArialMT"/>
          <w:b/>
          <w:bCs/>
          <w:vanish/>
          <w:color w:val="0000FF"/>
          <w:sz w:val="20"/>
          <w:szCs w:val="20"/>
        </w:rPr>
        <w:br/>
        <w:t>Differentiate between loads requiring Emergency Power, Legally Required Standby Power, Optional Standby Power and Critical Power as each of these power types are treated differently in codes and standards.</w:t>
      </w:r>
      <w:r>
        <w:rPr>
          <w:rFonts w:ascii="ArialMT" w:hAnsi="ArialMT" w:cs="ArialMT"/>
          <w:b/>
          <w:bCs/>
          <w:vanish/>
          <w:color w:val="0000FF"/>
          <w:sz w:val="20"/>
          <w:szCs w:val="20"/>
        </w:rPr>
        <w:br/>
        <w:t>**********************************************************************************************************</w:t>
      </w:r>
    </w:p>
    <w:p w14:paraId="20007ADA"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4D75BDDC"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power circuits and wiring for the entire facility load.</w:t>
      </w:r>
    </w:p>
    <w:p w14:paraId="39017165"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RFP preparer to meet with activity user to determine the method of temporary emergency power connection to the switchboard.  Select and retain one of the two options below.</w:t>
      </w:r>
      <w:r>
        <w:rPr>
          <w:rFonts w:ascii="ArialMT" w:hAnsi="ArialMT" w:cs="ArialMT"/>
          <w:b/>
          <w:bCs/>
          <w:vanish/>
          <w:color w:val="0000FF"/>
          <w:sz w:val="20"/>
          <w:szCs w:val="20"/>
        </w:rPr>
        <w:br/>
        <w:t>**********************************************************************************************************</w:t>
      </w:r>
    </w:p>
    <w:p w14:paraId="07680CAE"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3DBB32A6"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provide the connection of the temporary emergency generator to the switchboard to be a pre-selected emergency load branch in a separate distribution branch.  By this method no load-shedding would be required.]</w:t>
      </w:r>
    </w:p>
    <w:p w14:paraId="5192D010"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provide the connection of the temporary emergency generator ahead of the switchboard allowing all or portions of the building load to be fed from the emergency generator.  This design configuration requires a load-shedding scheme.  Instructions must be provided on a placard instructing personnel of the process for connection and switchover from standard operation to an emergency power mode of operation.]</w:t>
      </w:r>
    </w:p>
    <w:p w14:paraId="0844D3C7"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in California requiring emergency diesel generators add the following.</w:t>
      </w:r>
      <w:r>
        <w:rPr>
          <w:rFonts w:ascii="ArialMT" w:hAnsi="ArialMT" w:cs="ArialMT"/>
          <w:b/>
          <w:bCs/>
          <w:vanish/>
          <w:color w:val="0000FF"/>
          <w:sz w:val="20"/>
          <w:szCs w:val="20"/>
        </w:rPr>
        <w:br/>
        <w:t>**********************************************************************************************************</w:t>
      </w:r>
    </w:p>
    <w:p w14:paraId="537D243A"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02E3A1FC"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w:t>
      </w:r>
      <w:proofErr w:type="gramStart"/>
      <w:r>
        <w:rPr>
          <w:rFonts w:ascii="ArialMT" w:hAnsi="ArialMT" w:cs="ArialMT"/>
          <w:sz w:val="20"/>
          <w:szCs w:val="20"/>
        </w:rPr>
        <w:t>50</w:t>
      </w:r>
      <w:proofErr w:type="gramEnd"/>
      <w:r>
        <w:rPr>
          <w:rFonts w:ascii="ArialMT" w:hAnsi="ArialMT" w:cs="ArialMT"/>
          <w:sz w:val="20"/>
          <w:szCs w:val="20"/>
        </w:rPr>
        <w:t xml:space="preserve"> break horsepower (bhp) must comply with the requirements of the Airborne Toxic Control Measure (ATCM) for Stationary Compression Ignition (CI) Engines (17CCR 93115) adopted by the California Air Resource Board (CARB).  For additional information go to </w:t>
      </w:r>
      <w:hyperlink r:id="rId7" w:history="1">
        <w:proofErr w:type="gramStart"/>
        <w:r>
          <w:rPr>
            <w:rFonts w:ascii="ArialMT" w:hAnsi="ArialMT" w:cs="ArialMT"/>
            <w:color w:val="0000FF"/>
            <w:sz w:val="20"/>
            <w:szCs w:val="20"/>
            <w:u w:val="single"/>
          </w:rPr>
          <w:t>http:www.sdapcd.org</w:t>
        </w:r>
        <w:proofErr w:type="gramEnd"/>
      </w:hyperlink>
      <w:r>
        <w:rPr>
          <w:rFonts w:ascii="ArialMT" w:hAnsi="ArialMT" w:cs="ArialMT"/>
          <w:sz w:val="20"/>
          <w:szCs w:val="20"/>
        </w:rPr>
        <w:t xml:space="preserve"> .]</w:t>
      </w:r>
    </w:p>
    <w:p w14:paraId="71C9FD03"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D509003 GROUNDING SYSTEMS </w:t>
      </w:r>
    </w:p>
    <w:p w14:paraId="6CFC4C55"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26094D8B"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509004  LIGHTNING</w:t>
      </w:r>
      <w:proofErr w:type="gramEnd"/>
      <w:r>
        <w:rPr>
          <w:rFonts w:ascii="ArialMT" w:hAnsi="ArialMT" w:cs="ArialMT"/>
          <w:b/>
          <w:bCs/>
          <w:sz w:val="28"/>
          <w:szCs w:val="28"/>
        </w:rPr>
        <w:t xml:space="preserve"> PROTECTION </w:t>
      </w:r>
    </w:p>
    <w:p w14:paraId="4DF0A04B"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23422C13"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3CA18BAD"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1C783D39"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[Work includes necessary modifications to the existing lightning protection system on [   </w:t>
      </w:r>
      <w:proofErr w:type="gramStart"/>
      <w:r>
        <w:rPr>
          <w:rFonts w:ascii="ArialMT" w:hAnsi="ArialMT" w:cs="ArialMT"/>
          <w:sz w:val="20"/>
          <w:szCs w:val="20"/>
        </w:rPr>
        <w:t xml:space="preserve">  ]</w:t>
      </w:r>
      <w:proofErr w:type="gramEnd"/>
      <w:r>
        <w:rPr>
          <w:rFonts w:ascii="ArialMT" w:hAnsi="ArialMT" w:cs="ArialMT"/>
          <w:sz w:val="20"/>
          <w:szCs w:val="20"/>
        </w:rPr>
        <w:t xml:space="preserve"> such that the entire system meets the UL Lightning Protection Inspection Certificate certified to NFPA 780.] [Work includes installation of a complete lightning protection system on [    </w:t>
      </w:r>
      <w:proofErr w:type="gramStart"/>
      <w:r>
        <w:rPr>
          <w:rFonts w:ascii="ArialMT" w:hAnsi="ArialMT" w:cs="ArialMT"/>
          <w:sz w:val="20"/>
          <w:szCs w:val="20"/>
        </w:rPr>
        <w:t xml:space="preserve">  ]</w:t>
      </w:r>
      <w:proofErr w:type="gramEnd"/>
      <w:r>
        <w:rPr>
          <w:rFonts w:ascii="ArialMT" w:hAnsi="ArialMT" w:cs="ArialMT"/>
          <w:sz w:val="20"/>
          <w:szCs w:val="20"/>
        </w:rPr>
        <w:t xml:space="preserve"> such that the entire system meets the UL Lightning Protection Inspection Certificate certified to NFPA 780.]</w:t>
      </w:r>
    </w:p>
    <w:p w14:paraId="4BD17139"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3CF1766B"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1658B121"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638FF2B0"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245E3084"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4C7804FB"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3363E089"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19A9A8F6"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1CC399E5"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power wiring and connections as required for all systems and equipment including [                </w:t>
      </w:r>
      <w:proofErr w:type="gramStart"/>
      <w:r>
        <w:rPr>
          <w:rFonts w:ascii="ArialMT" w:hAnsi="ArialMT" w:cs="ArialMT"/>
          <w:sz w:val="20"/>
          <w:szCs w:val="20"/>
        </w:rPr>
        <w:t xml:space="preserve">  ]</w:t>
      </w:r>
      <w:proofErr w:type="gramEnd"/>
      <w:r>
        <w:rPr>
          <w:rFonts w:ascii="ArialMT" w:hAnsi="ArialMT" w:cs="ArialMT"/>
          <w:sz w:val="20"/>
          <w:szCs w:val="20"/>
        </w:rPr>
        <w:t>. Coordinate connection requirements with service entrance energy monitoring equipment.]</w:t>
      </w:r>
    </w:p>
    <w:p w14:paraId="16F3A655"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1C40D0F0"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w:t>
      </w:r>
      <w:hyperlink r:id="rId8"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9"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10"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7D9C5AA7"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724EC634"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5316BDBD"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p w14:paraId="2A79D773" w14:textId="77777777" w:rsidR="00EA4517" w:rsidRDefault="00EA45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D509090 OTHER SPECIAL SYSTEMS AND DEVICES </w:t>
      </w:r>
    </w:p>
    <w:p w14:paraId="1F4B1DD0" w14:textId="77777777" w:rsidR="00EA4517" w:rsidRDefault="00EA45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descriptions below for any other special systems required in the project.</w:t>
      </w:r>
      <w:r>
        <w:rPr>
          <w:rFonts w:ascii="ArialMT" w:hAnsi="ArialMT" w:cs="ArialMT"/>
          <w:b/>
          <w:bCs/>
          <w:vanish/>
          <w:color w:val="0000FF"/>
          <w:sz w:val="20"/>
          <w:szCs w:val="20"/>
        </w:rPr>
        <w:br/>
        <w:t>**********************************************************************************************************</w:t>
      </w:r>
    </w:p>
    <w:p w14:paraId="1FC36F89" w14:textId="77777777" w:rsidR="00EA4517" w:rsidRDefault="00EA4517">
      <w:pPr>
        <w:widowControl w:val="0"/>
        <w:autoSpaceDE w:val="0"/>
        <w:autoSpaceDN w:val="0"/>
        <w:adjustRightInd w:val="0"/>
        <w:spacing w:after="0" w:line="240" w:lineRule="auto"/>
        <w:rPr>
          <w:rFonts w:ascii="ArialMT" w:hAnsi="ArialMT" w:cs="ArialMT"/>
          <w:vanish/>
          <w:sz w:val="20"/>
          <w:szCs w:val="20"/>
        </w:rPr>
      </w:pPr>
    </w:p>
    <w:p w14:paraId="279A8C60"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for the following special systems:</w:t>
      </w:r>
    </w:p>
    <w:p w14:paraId="6F07FBCA" w14:textId="77777777" w:rsidR="00EA4517" w:rsidRDefault="00EA4517">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w:t>
      </w:r>
    </w:p>
    <w:p w14:paraId="20536813" w14:textId="77777777" w:rsidR="00EA4517" w:rsidRDefault="00EA4517">
      <w:pPr>
        <w:widowControl w:val="0"/>
        <w:autoSpaceDE w:val="0"/>
        <w:autoSpaceDN w:val="0"/>
        <w:adjustRightInd w:val="0"/>
        <w:spacing w:after="0" w:line="240" w:lineRule="auto"/>
        <w:ind w:left="1060"/>
        <w:rPr>
          <w:rFonts w:ascii="ArialMT" w:hAnsi="ArialMT" w:cs="ArialMT"/>
          <w:sz w:val="20"/>
          <w:szCs w:val="20"/>
        </w:rPr>
      </w:pPr>
    </w:p>
    <w:p w14:paraId="3ACC65C3" w14:textId="77777777" w:rsidR="00EA4517" w:rsidRDefault="00EA45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EA4517">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E96C9" w14:textId="77777777" w:rsidR="00720BF2" w:rsidRDefault="00720BF2">
      <w:pPr>
        <w:spacing w:after="0" w:line="240" w:lineRule="auto"/>
      </w:pPr>
      <w:r>
        <w:separator/>
      </w:r>
    </w:p>
  </w:endnote>
  <w:endnote w:type="continuationSeparator" w:id="0">
    <w:p w14:paraId="168A51AB" w14:textId="77777777" w:rsidR="00720BF2" w:rsidRDefault="00720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CD18F" w14:textId="77777777" w:rsidR="00EA4517" w:rsidRDefault="00EA451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FB7BD" w14:textId="77777777" w:rsidR="00720BF2" w:rsidRDefault="00720BF2">
      <w:pPr>
        <w:spacing w:after="0" w:line="240" w:lineRule="auto"/>
      </w:pPr>
      <w:r>
        <w:separator/>
      </w:r>
    </w:p>
  </w:footnote>
  <w:footnote w:type="continuationSeparator" w:id="0">
    <w:p w14:paraId="15BB8F51" w14:textId="77777777" w:rsidR="00720BF2" w:rsidRDefault="00720B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6F352" w14:textId="77777777" w:rsidR="00EA4517" w:rsidRDefault="00EA451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D6C"/>
    <w:rsid w:val="00720BF2"/>
    <w:rsid w:val="00A86E21"/>
    <w:rsid w:val="00D85D6C"/>
    <w:rsid w:val="00EA4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808C69"/>
  <w14:defaultImageDpi w14:val="0"/>
  <w15:docId w15:val="{24F80618-BBE5-411E-8EE7-87471F0FD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redc.nrel.gov/solar/codes%20algs/PVWATTS/version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dapcd.or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navyenergy.navfac.navy.mil/duers/index.html" TargetMode="External"/><Relationship Id="rId4" Type="http://schemas.openxmlformats.org/officeDocument/2006/relationships/footnotes" Target="footnotes.xml"/><Relationship Id="rId9" Type="http://schemas.openxmlformats.org/officeDocument/2006/relationships/hyperlink" Target="http://www.dsireus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5685</Words>
  <Characters>32406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2024-06-17T17:57:00Z</dcterms:created>
  <dcterms:modified xsi:type="dcterms:W3CDTF">2024-06-17T17:57:00Z</dcterms:modified>
  <cp:category>Design Build</cp:category>
</cp:coreProperties>
</file>