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258BC" w14:textId="77777777" w:rsidR="005476CE" w:rsidRDefault="005476CE">
      <w:pPr>
        <w:widowControl w:val="0"/>
        <w:autoSpaceDE w:val="0"/>
        <w:autoSpaceDN w:val="0"/>
        <w:adjustRightInd w:val="0"/>
        <w:spacing w:after="0" w:line="240" w:lineRule="auto"/>
        <w:rPr>
          <w:rFonts w:ascii="Times New Roman" w:hAnsi="Times New Roman"/>
          <w:sz w:val="24"/>
          <w:szCs w:val="24"/>
        </w:rPr>
      </w:pPr>
    </w:p>
    <w:p w14:paraId="368316DD" w14:textId="77777777" w:rsidR="005476CE" w:rsidRDefault="005476C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E10EBB5" w14:textId="77777777" w:rsidR="005476CE" w:rsidRDefault="005476C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4A2F6D46" w14:textId="77777777" w:rsidR="005476CE" w:rsidRDefault="005476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187FED33" w14:textId="77777777" w:rsidR="005476CE" w:rsidRDefault="005476CE">
      <w:pPr>
        <w:widowControl w:val="0"/>
        <w:autoSpaceDE w:val="0"/>
        <w:autoSpaceDN w:val="0"/>
        <w:adjustRightInd w:val="0"/>
        <w:spacing w:after="0" w:line="240" w:lineRule="auto"/>
        <w:rPr>
          <w:rFonts w:ascii="ArialMT" w:hAnsi="ArialMT" w:cs="ArialMT"/>
          <w:vanish/>
          <w:sz w:val="20"/>
          <w:szCs w:val="20"/>
        </w:rPr>
      </w:pPr>
    </w:p>
    <w:p w14:paraId="7EBB7E09" w14:textId="77777777" w:rsidR="005476CE" w:rsidRDefault="005476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UFGS Section 01 33 29, </w:t>
      </w:r>
      <w:r>
        <w:rPr>
          <w:rFonts w:ascii="ArialMT" w:hAnsi="ArialMT" w:cs="ArialMT"/>
          <w:b/>
          <w:bCs/>
          <w:i/>
          <w:iCs/>
          <w:vanish/>
          <w:color w:val="0000FF"/>
          <w:sz w:val="20"/>
          <w:szCs w:val="20"/>
        </w:rPr>
        <w:t>Sustainability Reporting</w:t>
      </w:r>
      <w:r w:rsidR="00A94F1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9DF2E87" w14:textId="77777777" w:rsidR="005476CE" w:rsidRDefault="005476CE">
      <w:pPr>
        <w:widowControl w:val="0"/>
        <w:autoSpaceDE w:val="0"/>
        <w:autoSpaceDN w:val="0"/>
        <w:adjustRightInd w:val="0"/>
        <w:spacing w:after="0" w:line="240" w:lineRule="auto"/>
        <w:rPr>
          <w:rFonts w:ascii="ArialMT" w:hAnsi="ArialMT" w:cs="ArialMT"/>
          <w:vanish/>
          <w:sz w:val="20"/>
          <w:szCs w:val="20"/>
        </w:rPr>
      </w:pPr>
    </w:p>
    <w:p w14:paraId="0208FCA3" w14:textId="77777777" w:rsidR="005476CE" w:rsidRDefault="005476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UFC 3-301-01, </w:t>
      </w:r>
      <w:r>
        <w:rPr>
          <w:rFonts w:ascii="ArialMT" w:hAnsi="ArialMT" w:cs="ArialMT"/>
          <w:i/>
          <w:iCs/>
          <w:sz w:val="20"/>
          <w:szCs w:val="20"/>
        </w:rPr>
        <w:t>Structural Engineering</w:t>
      </w:r>
      <w:r>
        <w:rPr>
          <w:rFonts w:ascii="ArialMT" w:hAnsi="ArialMT" w:cs="ArialMT"/>
          <w:sz w:val="20"/>
          <w:szCs w:val="20"/>
        </w:rPr>
        <w:t>. Precast concrete tilt-up construction is not allowed.</w:t>
      </w:r>
    </w:p>
    <w:p w14:paraId="2DD0BBFA" w14:textId="77777777" w:rsidR="005476CE" w:rsidRDefault="005476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Importance Factors</w:t>
      </w:r>
    </w:p>
    <w:p w14:paraId="3BC83998" w14:textId="77777777" w:rsidR="005476CE" w:rsidRDefault="005476CE" w:rsidP="00A94F1D">
      <w:pPr>
        <w:widowControl w:val="0"/>
        <w:autoSpaceDE w:val="0"/>
        <w:autoSpaceDN w:val="0"/>
        <w:adjustRightInd w:val="0"/>
        <w:spacing w:after="240" w:line="240" w:lineRule="auto"/>
        <w:ind w:left="2160"/>
        <w:rPr>
          <w:rFonts w:ascii="ArialMT" w:hAnsi="ArialMT" w:cs="ArialMT"/>
          <w:sz w:val="20"/>
          <w:szCs w:val="20"/>
        </w:rPr>
      </w:pPr>
      <w:r>
        <w:rPr>
          <w:rFonts w:ascii="ArialMT" w:hAnsi="ArialMT" w:cs="ArialMT"/>
          <w:sz w:val="20"/>
          <w:szCs w:val="20"/>
        </w:rPr>
        <w:t xml:space="preserve">Use Risk Category II in Table 2-2 of UFC 3-301-01, </w:t>
      </w:r>
      <w:r>
        <w:rPr>
          <w:rFonts w:ascii="ArialMT" w:hAnsi="ArialMT" w:cs="ArialMT"/>
          <w:i/>
          <w:iCs/>
          <w:sz w:val="20"/>
          <w:szCs w:val="20"/>
        </w:rPr>
        <w:t>Structural Engineering</w:t>
      </w:r>
      <w:r w:rsidR="00A94F1D">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0B56498C" w14:textId="77777777" w:rsidR="005476CE" w:rsidRDefault="005476CE" w:rsidP="00A94F1D">
      <w:pPr>
        <w:widowControl w:val="0"/>
        <w:autoSpaceDE w:val="0"/>
        <w:autoSpaceDN w:val="0"/>
        <w:adjustRightInd w:val="0"/>
        <w:spacing w:after="240" w:line="240" w:lineRule="auto"/>
        <w:ind w:left="1440"/>
        <w:rPr>
          <w:rFonts w:ascii="ArialMT" w:hAnsi="ArialMT" w:cs="ArialMT"/>
          <w:sz w:val="20"/>
          <w:szCs w:val="20"/>
        </w:rPr>
      </w:pPr>
      <w:r>
        <w:rPr>
          <w:rFonts w:ascii="ArialMT" w:hAnsi="ArialMT" w:cs="ArialMT"/>
          <w:sz w:val="20"/>
          <w:szCs w:val="20"/>
        </w:rPr>
        <w:t>Wind Exposure</w:t>
      </w:r>
    </w:p>
    <w:p w14:paraId="085044B9" w14:textId="77777777" w:rsidR="005476CE" w:rsidRDefault="005476CE" w:rsidP="00A94F1D">
      <w:pPr>
        <w:widowControl w:val="0"/>
        <w:autoSpaceDE w:val="0"/>
        <w:autoSpaceDN w:val="0"/>
        <w:adjustRightInd w:val="0"/>
        <w:spacing w:after="240" w:line="240" w:lineRule="auto"/>
        <w:ind w:left="2160"/>
        <w:rPr>
          <w:rFonts w:ascii="ArialMT" w:hAnsi="ArialMT" w:cs="ArialMT"/>
          <w:sz w:val="20"/>
          <w:szCs w:val="20"/>
        </w:rPr>
      </w:pPr>
      <w:r>
        <w:rPr>
          <w:rFonts w:ascii="ArialMT" w:hAnsi="ArialMT" w:cs="ArialMT"/>
          <w:sz w:val="20"/>
          <w:szCs w:val="20"/>
        </w:rPr>
        <w:t>Base the wind design on Exposure C.</w:t>
      </w:r>
    </w:p>
    <w:p w14:paraId="0A691DEA" w14:textId="77777777" w:rsidR="005476CE" w:rsidRDefault="005476CE" w:rsidP="00A94F1D">
      <w:pPr>
        <w:widowControl w:val="0"/>
        <w:autoSpaceDE w:val="0"/>
        <w:autoSpaceDN w:val="0"/>
        <w:adjustRightInd w:val="0"/>
        <w:spacing w:after="240" w:line="240" w:lineRule="auto"/>
        <w:ind w:left="1440"/>
        <w:rPr>
          <w:rFonts w:ascii="ArialMT" w:hAnsi="ArialMT" w:cs="ArialMT"/>
          <w:sz w:val="20"/>
          <w:szCs w:val="20"/>
        </w:rPr>
      </w:pPr>
      <w:r>
        <w:rPr>
          <w:rFonts w:ascii="ArialMT" w:hAnsi="ArialMT" w:cs="ArialMT"/>
          <w:sz w:val="20"/>
          <w:szCs w:val="20"/>
        </w:rPr>
        <w:t>[Seismic Design Category</w:t>
      </w:r>
    </w:p>
    <w:p w14:paraId="7DAD5007" w14:textId="77777777" w:rsidR="005476CE" w:rsidRDefault="005476CE" w:rsidP="00A94F1D">
      <w:pPr>
        <w:widowControl w:val="0"/>
        <w:autoSpaceDE w:val="0"/>
        <w:autoSpaceDN w:val="0"/>
        <w:adjustRightInd w:val="0"/>
        <w:spacing w:after="240" w:line="240" w:lineRule="auto"/>
        <w:ind w:left="2160"/>
        <w:rPr>
          <w:rFonts w:ascii="ArialMT" w:hAnsi="ArialMT" w:cs="ArialMT"/>
          <w:sz w:val="20"/>
          <w:szCs w:val="20"/>
        </w:rPr>
      </w:pPr>
      <w:r>
        <w:rPr>
          <w:rFonts w:ascii="ArialMT" w:hAnsi="ArialMT" w:cs="ArialMT"/>
          <w:sz w:val="20"/>
          <w:szCs w:val="20"/>
        </w:rPr>
        <w:t>The Seismic Design Category is [A] [B] [C] [D].]</w:t>
      </w:r>
    </w:p>
    <w:p w14:paraId="7CE41B51" w14:textId="77777777" w:rsidR="005476CE" w:rsidRDefault="005476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B1010 FLOOR CONSTRUCTION </w:t>
      </w:r>
    </w:p>
    <w:p w14:paraId="55F8FF84" w14:textId="77777777" w:rsidR="005476CE" w:rsidRDefault="005476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 non-composite concrete slabs on form deck on steel joists, non-composite concrete slabs on form deck on steel beams, composite concrete slabs on composite steel deck, cast-in-place concrete slabs on removable forms, or precast concrete slabs. </w:t>
      </w:r>
    </w:p>
    <w:p w14:paraId="4C6F45FE" w14:textId="77777777" w:rsidR="005476CE" w:rsidRDefault="005476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63DCEF59" w14:textId="77777777" w:rsidR="005476CE" w:rsidRDefault="005476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construction may include steel roof deck on steel joists, steel roof deck on steel beams, non-composite concrete slabs on form deck on steel joists, non-composite concrete slabs on form deck on steel beams, composite concrete slabs on composite steel deck, cast-in-place concrete slabs on removable forms, or precast concrete slabs.</w:t>
      </w:r>
    </w:p>
    <w:p w14:paraId="2DD70D83" w14:textId="77777777" w:rsidR="005476CE" w:rsidRDefault="005476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476C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0FEA0" w14:textId="77777777" w:rsidR="009E0DEC" w:rsidRDefault="009E0DEC">
      <w:pPr>
        <w:spacing w:after="0" w:line="240" w:lineRule="auto"/>
      </w:pPr>
      <w:r>
        <w:separator/>
      </w:r>
    </w:p>
  </w:endnote>
  <w:endnote w:type="continuationSeparator" w:id="0">
    <w:p w14:paraId="128BB470" w14:textId="77777777" w:rsidR="009E0DEC" w:rsidRDefault="009E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81E74" w14:textId="77777777" w:rsidR="005476CE" w:rsidRDefault="005476C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2855B" w14:textId="77777777" w:rsidR="009E0DEC" w:rsidRDefault="009E0DEC">
      <w:pPr>
        <w:spacing w:after="0" w:line="240" w:lineRule="auto"/>
      </w:pPr>
      <w:r>
        <w:separator/>
      </w:r>
    </w:p>
  </w:footnote>
  <w:footnote w:type="continuationSeparator" w:id="0">
    <w:p w14:paraId="7918E24C" w14:textId="77777777" w:rsidR="009E0DEC" w:rsidRDefault="009E0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456BB" w14:textId="77777777" w:rsidR="005476CE" w:rsidRDefault="005476C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F1D"/>
    <w:rsid w:val="005476CE"/>
    <w:rsid w:val="005F0260"/>
    <w:rsid w:val="009E0DEC"/>
    <w:rsid w:val="00A94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7FB49F"/>
  <w14:defaultImageDpi w14:val="0"/>
  <w15:docId w15:val="{16BAF31E-2DA6-4F0C-84C3-53DE4F6D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2024-06-24T14:47:00Z</dcterms:created>
  <dcterms:modified xsi:type="dcterms:W3CDTF">2024-06-24T14:47:00Z</dcterms:modified>
  <cp:category>Design Build</cp:category>
</cp:coreProperties>
</file>